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C47F5" w14:textId="298A9976" w:rsidR="00AA3FAE" w:rsidRPr="00A26D85" w:rsidRDefault="00AA3FAE" w:rsidP="00AA3FAE">
      <w:pPr>
        <w:tabs>
          <w:tab w:val="right" w:pos="9630"/>
        </w:tabs>
        <w:overflowPunct w:val="0"/>
        <w:autoSpaceDE w:val="0"/>
        <w:autoSpaceDN w:val="0"/>
        <w:adjustRightInd w:val="0"/>
        <w:textAlignment w:val="baseline"/>
        <w:rPr>
          <w:rFonts w:ascii="Arial" w:eastAsia="Dotum" w:hAnsi="Arial" w:cs="Times New Roman"/>
          <w:b/>
          <w:bCs/>
          <w:kern w:val="0"/>
          <w:sz w:val="24"/>
          <w:szCs w:val="18"/>
          <w:lang w:val="en-GB"/>
        </w:rPr>
      </w:pPr>
      <w:r w:rsidRPr="00A26D85">
        <w:rPr>
          <w:rFonts w:ascii="Arial" w:eastAsia="Dotum" w:hAnsi="Arial" w:cs="Times New Roman"/>
          <w:b/>
          <w:bCs/>
          <w:noProof/>
          <w:kern w:val="0"/>
          <w:sz w:val="24"/>
          <w:szCs w:val="18"/>
          <w:lang w:val="en-GB"/>
        </w:rPr>
        <mc:AlternateContent>
          <mc:Choice Requires="wps">
            <w:drawing>
              <wp:anchor distT="0" distB="0" distL="114300" distR="114300" simplePos="0" relativeHeight="251659264" behindDoc="0" locked="1" layoutInCell="1" allowOverlap="1" wp14:anchorId="6E99FEAE" wp14:editId="5EDFFABE">
                <wp:simplePos x="0" y="0"/>
                <wp:positionH relativeFrom="column">
                  <wp:posOffset>0</wp:posOffset>
                </wp:positionH>
                <wp:positionV relativeFrom="paragraph">
                  <wp:posOffset>0</wp:posOffset>
                </wp:positionV>
                <wp:extent cx="635" cy="635"/>
                <wp:effectExtent l="9525" t="9525" r="8890" b="8890"/>
                <wp:wrapNone/>
                <wp:docPr id="2" name="任意多边形: 形状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89F0B" id="任意多边形: 形状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A26D85">
        <w:rPr>
          <w:rFonts w:ascii="Arial" w:eastAsia="Dotum" w:hAnsi="Arial" w:cs="Times New Roman"/>
          <w:b/>
          <w:bCs/>
          <w:kern w:val="0"/>
          <w:sz w:val="24"/>
          <w:szCs w:val="18"/>
          <w:lang w:val="en-GB"/>
        </w:rPr>
        <w:t>3GPP TSG-RAN WG3 Meeting #111-e</w:t>
      </w:r>
      <w:r w:rsidRPr="00A26D85">
        <w:rPr>
          <w:rFonts w:ascii="Arial" w:eastAsia="Dotum" w:hAnsi="Arial" w:cs="Times New Roman"/>
          <w:b/>
          <w:bCs/>
          <w:kern w:val="0"/>
          <w:sz w:val="24"/>
          <w:szCs w:val="18"/>
          <w:lang w:val="en-GB"/>
        </w:rPr>
        <w:tab/>
        <w:t>R3-2</w:t>
      </w:r>
      <w:r w:rsidR="00A26D85">
        <w:rPr>
          <w:rFonts w:ascii="Arial" w:eastAsia="Dotum" w:hAnsi="Arial" w:cs="Times New Roman"/>
          <w:b/>
          <w:bCs/>
          <w:kern w:val="0"/>
          <w:sz w:val="24"/>
          <w:szCs w:val="18"/>
          <w:lang w:val="en-GB"/>
        </w:rPr>
        <w:t>10615</w:t>
      </w:r>
    </w:p>
    <w:p w14:paraId="4BF14776" w14:textId="3696AF6E" w:rsidR="00AA3FAE" w:rsidRPr="00AA3FAE" w:rsidRDefault="00A26D85" w:rsidP="00AA3FAE">
      <w:pPr>
        <w:tabs>
          <w:tab w:val="right" w:pos="9630"/>
        </w:tabs>
        <w:overflowPunct w:val="0"/>
        <w:autoSpaceDE w:val="0"/>
        <w:autoSpaceDN w:val="0"/>
        <w:adjustRightInd w:val="0"/>
        <w:jc w:val="left"/>
        <w:textAlignment w:val="baseline"/>
        <w:rPr>
          <w:rFonts w:ascii="Arial" w:eastAsia="宋体" w:hAnsi="Arial" w:cs="黑体"/>
          <w:b/>
          <w:bCs/>
          <w:kern w:val="0"/>
          <w:sz w:val="24"/>
          <w:lang w:val="en-GB"/>
        </w:rPr>
      </w:pPr>
      <w:r>
        <w:rPr>
          <w:rFonts w:ascii="Arial" w:eastAsia="宋体" w:hAnsi="Arial" w:cs="黑体"/>
          <w:b/>
          <w:bCs/>
          <w:noProof/>
          <w:kern w:val="0"/>
          <w:sz w:val="24"/>
        </w:rPr>
        <w:t>Online</w:t>
      </w:r>
      <w:r w:rsidR="00AA3FAE" w:rsidRPr="00A26D85">
        <w:rPr>
          <w:rFonts w:ascii="Arial" w:eastAsia="宋体" w:hAnsi="Arial" w:cs="黑体"/>
          <w:b/>
          <w:bCs/>
          <w:noProof/>
          <w:kern w:val="0"/>
          <w:sz w:val="24"/>
        </w:rPr>
        <w:t xml:space="preserve">, </w:t>
      </w:r>
      <w:r w:rsidR="0078172C" w:rsidRPr="00A26D85">
        <w:rPr>
          <w:rFonts w:ascii="Arial" w:eastAsia="宋体" w:hAnsi="Arial" w:cs="黑体"/>
          <w:b/>
          <w:bCs/>
          <w:noProof/>
          <w:kern w:val="0"/>
          <w:sz w:val="24"/>
        </w:rPr>
        <w:t>25 Jan</w:t>
      </w:r>
      <w:r w:rsidR="00AA3FAE" w:rsidRPr="00A26D85">
        <w:rPr>
          <w:rFonts w:ascii="Arial" w:eastAsia="宋体" w:hAnsi="Arial" w:cs="黑体"/>
          <w:b/>
          <w:bCs/>
          <w:noProof/>
          <w:kern w:val="0"/>
          <w:sz w:val="24"/>
        </w:rPr>
        <w:t xml:space="preserve"> – </w:t>
      </w:r>
      <w:r w:rsidR="005C686B">
        <w:rPr>
          <w:rFonts w:ascii="Arial" w:eastAsia="宋体" w:hAnsi="Arial" w:cs="黑体"/>
          <w:b/>
          <w:bCs/>
          <w:noProof/>
          <w:kern w:val="0"/>
          <w:sz w:val="24"/>
        </w:rPr>
        <w:t>5</w:t>
      </w:r>
      <w:r w:rsidR="00AA3FAE" w:rsidRPr="00A26D85">
        <w:rPr>
          <w:rFonts w:ascii="Arial" w:eastAsia="宋体" w:hAnsi="Arial" w:cs="黑体"/>
          <w:b/>
          <w:bCs/>
          <w:noProof/>
          <w:kern w:val="0"/>
          <w:sz w:val="24"/>
        </w:rPr>
        <w:t xml:space="preserve"> </w:t>
      </w:r>
      <w:r w:rsidR="0078172C" w:rsidRPr="00A26D85">
        <w:rPr>
          <w:rFonts w:ascii="Arial" w:eastAsia="宋体" w:hAnsi="Arial" w:cs="黑体"/>
          <w:b/>
          <w:bCs/>
          <w:noProof/>
          <w:kern w:val="0"/>
          <w:sz w:val="24"/>
        </w:rPr>
        <w:t>Feb</w:t>
      </w:r>
      <w:r w:rsidR="00AA3FAE" w:rsidRPr="00A26D85">
        <w:rPr>
          <w:rFonts w:ascii="Arial" w:eastAsia="宋体" w:hAnsi="Arial" w:cs="黑体"/>
          <w:b/>
          <w:bCs/>
          <w:noProof/>
          <w:kern w:val="0"/>
          <w:sz w:val="24"/>
        </w:rPr>
        <w:t>, 2021</w:t>
      </w:r>
      <w:r w:rsidR="00AA3FAE" w:rsidRPr="00AA3FAE">
        <w:rPr>
          <w:rFonts w:ascii="Arial" w:eastAsia="宋体" w:hAnsi="Arial" w:cs="黑体"/>
          <w:b/>
          <w:bCs/>
          <w:kern w:val="0"/>
          <w:sz w:val="24"/>
          <w:lang w:val="en-GB"/>
        </w:rPr>
        <w:tab/>
      </w:r>
      <w:r w:rsidR="00AA3FAE" w:rsidRPr="00AA3FAE">
        <w:rPr>
          <w:rFonts w:ascii="Arial" w:eastAsia="Dotum" w:hAnsi="Arial" w:cs="Times New Roman"/>
          <w:bCs/>
          <w:kern w:val="0"/>
          <w:sz w:val="24"/>
          <w:szCs w:val="18"/>
          <w:lang w:val="en-GB"/>
        </w:rPr>
        <w:tab/>
      </w:r>
      <w:r w:rsidR="00AA3FAE" w:rsidRPr="00AA3FAE">
        <w:rPr>
          <w:rFonts w:ascii="Arial" w:eastAsia="Dotum" w:hAnsi="Arial" w:cs="Times New Roman"/>
          <w:bCs/>
          <w:kern w:val="0"/>
          <w:sz w:val="24"/>
          <w:szCs w:val="18"/>
          <w:lang w:val="en-GB"/>
        </w:rPr>
        <w:tab/>
      </w:r>
      <w:bookmarkStart w:id="0" w:name="_GoBack"/>
      <w:bookmarkEnd w:id="0"/>
    </w:p>
    <w:p w14:paraId="024F6252" w14:textId="1FAF6B27" w:rsidR="00AA3FAE" w:rsidRPr="007846F4" w:rsidRDefault="00AA3FAE" w:rsidP="00AA3FAE">
      <w:pPr>
        <w:widowControl/>
        <w:tabs>
          <w:tab w:val="left" w:pos="1701"/>
          <w:tab w:val="right" w:pos="9639"/>
        </w:tabs>
        <w:overflowPunct w:val="0"/>
        <w:autoSpaceDE w:val="0"/>
        <w:autoSpaceDN w:val="0"/>
        <w:adjustRightInd w:val="0"/>
        <w:spacing w:after="240"/>
        <w:ind w:left="3865" w:hangingChars="1750" w:hanging="3865"/>
        <w:textAlignment w:val="baseline"/>
        <w:rPr>
          <w:rFonts w:ascii="Arial" w:eastAsia="MS Mincho" w:hAnsi="Arial" w:cs="Times New Roman"/>
          <w:b/>
          <w:kern w:val="0"/>
          <w:sz w:val="22"/>
          <w:szCs w:val="20"/>
          <w:lang w:val="en-GB"/>
        </w:rPr>
      </w:pPr>
      <w:r w:rsidRPr="007846F4">
        <w:rPr>
          <w:rFonts w:ascii="Arial" w:eastAsia="宋体" w:hAnsi="Arial" w:cs="Times New Roman"/>
          <w:b/>
          <w:kern w:val="0"/>
          <w:sz w:val="22"/>
          <w:szCs w:val="20"/>
          <w:lang w:val="en-GB"/>
        </w:rPr>
        <w:t xml:space="preserve">Title: </w:t>
      </w:r>
      <w:r w:rsidRPr="007846F4">
        <w:rPr>
          <w:rFonts w:ascii="Arial" w:eastAsia="宋体" w:hAnsi="Arial" w:cs="Times New Roman"/>
          <w:b/>
          <w:kern w:val="0"/>
          <w:sz w:val="22"/>
          <w:szCs w:val="20"/>
          <w:lang w:val="en-GB"/>
        </w:rPr>
        <w:tab/>
      </w:r>
      <w:r w:rsidR="00213791" w:rsidRPr="007846F4">
        <w:rPr>
          <w:rFonts w:ascii="Arial" w:eastAsia="宋体" w:hAnsi="Arial" w:cs="Times New Roman"/>
          <w:b/>
          <w:kern w:val="0"/>
          <w:sz w:val="22"/>
          <w:szCs w:val="20"/>
          <w:lang w:val="en-GB"/>
        </w:rPr>
        <w:t>Discussion on IAB inter-</w:t>
      </w:r>
      <w:r w:rsidR="00D84224" w:rsidRPr="007846F4">
        <w:rPr>
          <w:rFonts w:ascii="Arial" w:eastAsia="宋体" w:hAnsi="Arial" w:cs="Times New Roman"/>
          <w:b/>
          <w:kern w:val="0"/>
          <w:sz w:val="22"/>
          <w:szCs w:val="20"/>
          <w:lang w:val="en-GB"/>
        </w:rPr>
        <w:t>donor</w:t>
      </w:r>
      <w:r w:rsidR="00213791" w:rsidRPr="007846F4">
        <w:rPr>
          <w:rFonts w:ascii="Arial" w:eastAsia="宋体" w:hAnsi="Arial" w:cs="Times New Roman"/>
          <w:b/>
          <w:kern w:val="0"/>
          <w:sz w:val="22"/>
          <w:szCs w:val="20"/>
          <w:lang w:val="en-GB"/>
        </w:rPr>
        <w:t xml:space="preserve"> topology redundancy</w:t>
      </w:r>
    </w:p>
    <w:p w14:paraId="3A7B9F35"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 xml:space="preserve">Source: </w:t>
      </w:r>
      <w:r w:rsidRPr="007846F4">
        <w:rPr>
          <w:rFonts w:ascii="Arial" w:eastAsia="宋体" w:hAnsi="Arial" w:cs="Times New Roman"/>
          <w:b/>
          <w:kern w:val="0"/>
          <w:sz w:val="22"/>
          <w:szCs w:val="20"/>
          <w:lang w:val="en-GB"/>
        </w:rPr>
        <w:tab/>
        <w:t>Lenovo, Motorola Mobility</w:t>
      </w:r>
    </w:p>
    <w:p w14:paraId="33978FAB" w14:textId="50A18AC6"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Agenda Item:</w:t>
      </w:r>
      <w:r w:rsidRPr="007846F4">
        <w:rPr>
          <w:rFonts w:ascii="Arial" w:eastAsia="宋体" w:hAnsi="Arial" w:cs="Times New Roman"/>
          <w:b/>
          <w:kern w:val="0"/>
          <w:sz w:val="22"/>
          <w:szCs w:val="20"/>
          <w:lang w:val="en-GB"/>
        </w:rPr>
        <w:tab/>
      </w:r>
      <w:r w:rsidR="000566E1" w:rsidRPr="007846F4">
        <w:rPr>
          <w:rFonts w:ascii="Arial" w:eastAsia="宋体" w:hAnsi="Arial" w:cs="Times New Roman"/>
          <w:b/>
          <w:kern w:val="0"/>
          <w:sz w:val="22"/>
          <w:szCs w:val="20"/>
          <w:lang w:val="en-GB"/>
        </w:rPr>
        <w:t>13</w:t>
      </w:r>
      <w:r w:rsidRPr="007846F4">
        <w:rPr>
          <w:rFonts w:ascii="Arial" w:eastAsia="宋体" w:hAnsi="Arial" w:cs="Times New Roman"/>
          <w:b/>
          <w:kern w:val="0"/>
          <w:sz w:val="22"/>
          <w:szCs w:val="20"/>
          <w:lang w:val="en-GB"/>
        </w:rPr>
        <w:t>.</w:t>
      </w:r>
      <w:r w:rsidR="00035328" w:rsidRPr="007846F4">
        <w:rPr>
          <w:rFonts w:ascii="Arial" w:eastAsia="宋体" w:hAnsi="Arial" w:cs="Times New Roman"/>
          <w:b/>
          <w:kern w:val="0"/>
          <w:sz w:val="22"/>
          <w:szCs w:val="20"/>
          <w:lang w:val="en-GB"/>
        </w:rPr>
        <w:t>2</w:t>
      </w:r>
      <w:r w:rsidRPr="007846F4">
        <w:rPr>
          <w:rFonts w:ascii="Arial" w:eastAsia="宋体" w:hAnsi="Arial" w:cs="Times New Roman"/>
          <w:b/>
          <w:kern w:val="0"/>
          <w:sz w:val="22"/>
          <w:szCs w:val="20"/>
          <w:lang w:val="en-GB"/>
        </w:rPr>
        <w:t>.</w:t>
      </w:r>
      <w:r w:rsidR="00035328" w:rsidRPr="007846F4">
        <w:rPr>
          <w:rFonts w:ascii="Arial" w:eastAsia="宋体" w:hAnsi="Arial" w:cs="Times New Roman"/>
          <w:b/>
          <w:kern w:val="0"/>
          <w:sz w:val="22"/>
          <w:szCs w:val="20"/>
          <w:lang w:val="en-GB"/>
        </w:rPr>
        <w:t>3</w:t>
      </w:r>
    </w:p>
    <w:p w14:paraId="586F74AD" w14:textId="77777777" w:rsidR="00AA3FAE" w:rsidRPr="007846F4" w:rsidRDefault="00AA3FAE" w:rsidP="00AA3FAE">
      <w:pPr>
        <w:widowControl/>
        <w:tabs>
          <w:tab w:val="left" w:pos="1701"/>
          <w:tab w:val="right" w:pos="9639"/>
        </w:tabs>
        <w:overflowPunct w:val="0"/>
        <w:autoSpaceDE w:val="0"/>
        <w:autoSpaceDN w:val="0"/>
        <w:adjustRightInd w:val="0"/>
        <w:spacing w:after="240"/>
        <w:textAlignment w:val="baseline"/>
        <w:rPr>
          <w:rFonts w:ascii="Arial" w:eastAsia="宋体" w:hAnsi="Arial" w:cs="Times New Roman"/>
          <w:b/>
          <w:kern w:val="0"/>
          <w:sz w:val="22"/>
          <w:szCs w:val="20"/>
          <w:lang w:val="en-GB"/>
        </w:rPr>
      </w:pPr>
      <w:r w:rsidRPr="007846F4">
        <w:rPr>
          <w:rFonts w:ascii="Arial" w:eastAsia="宋体" w:hAnsi="Arial" w:cs="Times New Roman"/>
          <w:b/>
          <w:kern w:val="0"/>
          <w:sz w:val="22"/>
          <w:szCs w:val="20"/>
          <w:lang w:val="en-GB"/>
        </w:rPr>
        <w:t>Document for:</w:t>
      </w:r>
      <w:r w:rsidRPr="007846F4">
        <w:rPr>
          <w:rFonts w:ascii="Arial" w:eastAsia="宋体" w:hAnsi="Arial" w:cs="Times New Roman"/>
          <w:b/>
          <w:kern w:val="0"/>
          <w:sz w:val="22"/>
          <w:szCs w:val="20"/>
          <w:lang w:val="en-GB"/>
        </w:rPr>
        <w:tab/>
        <w:t>Discussion and decision</w:t>
      </w:r>
    </w:p>
    <w:p w14:paraId="46DBFDB8" w14:textId="1885E262" w:rsidR="00AA3FAE" w:rsidRPr="0032255E" w:rsidRDefault="00AA3FAE" w:rsidP="0032255E">
      <w:pPr>
        <w:pStyle w:val="ac"/>
        <w:keepNext/>
        <w:keepLines/>
        <w:widowControl/>
        <w:numPr>
          <w:ilvl w:val="0"/>
          <w:numId w:val="3"/>
        </w:numPr>
        <w:pBdr>
          <w:top w:val="single" w:sz="12" w:space="3" w:color="auto"/>
        </w:pBdr>
        <w:tabs>
          <w:tab w:val="num" w:pos="432"/>
        </w:tabs>
        <w:overflowPunct w:val="0"/>
        <w:autoSpaceDE w:val="0"/>
        <w:autoSpaceDN w:val="0"/>
        <w:adjustRightInd w:val="0"/>
        <w:spacing w:before="240" w:after="180"/>
        <w:ind w:firstLineChars="0"/>
        <w:jc w:val="left"/>
        <w:textAlignment w:val="baseline"/>
        <w:outlineLvl w:val="0"/>
        <w:rPr>
          <w:rFonts w:ascii="Arial" w:eastAsia="Dotum" w:hAnsi="Arial" w:cs="Times New Roman"/>
          <w:kern w:val="0"/>
          <w:sz w:val="36"/>
          <w:szCs w:val="36"/>
          <w:lang w:val="en-GB"/>
        </w:rPr>
      </w:pPr>
      <w:r w:rsidRPr="0032255E">
        <w:rPr>
          <w:rFonts w:ascii="Arial" w:eastAsia="Dotum" w:hAnsi="Arial" w:cs="Times New Roman"/>
          <w:kern w:val="0"/>
          <w:sz w:val="36"/>
          <w:szCs w:val="36"/>
          <w:lang w:val="en-GB"/>
        </w:rPr>
        <w:t>Introduction</w:t>
      </w:r>
      <w:bookmarkStart w:id="1" w:name="_Ref174151459"/>
      <w:bookmarkStart w:id="2" w:name="_Ref189809556"/>
    </w:p>
    <w:p w14:paraId="0219912A" w14:textId="76BDC9A4" w:rsidR="000566E1" w:rsidRDefault="00A77D6B"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opology</w:t>
      </w:r>
      <w:r>
        <w:rPr>
          <w:rFonts w:ascii="Times New Roman" w:eastAsia="宋体" w:hAnsi="Times New Roman" w:cs="Times New Roman"/>
          <w:kern w:val="0"/>
          <w:sz w:val="20"/>
          <w:szCs w:val="20"/>
        </w:rPr>
        <w:t xml:space="preserve"> redundancy</w:t>
      </w:r>
      <w:r w:rsidR="00060A16">
        <w:rPr>
          <w:rFonts w:ascii="Times New Roman" w:eastAsia="宋体" w:hAnsi="Times New Roman" w:cs="Times New Roman"/>
          <w:kern w:val="0"/>
          <w:sz w:val="20"/>
          <w:szCs w:val="20"/>
        </w:rPr>
        <w:t xml:space="preserve"> is one of the objectives for R17 IAB, </w:t>
      </w:r>
      <w:r>
        <w:rPr>
          <w:rFonts w:ascii="Times New Roman" w:eastAsia="宋体" w:hAnsi="Times New Roman" w:cs="Times New Roman"/>
          <w:kern w:val="0"/>
          <w:sz w:val="20"/>
          <w:szCs w:val="20"/>
        </w:rPr>
        <w:t xml:space="preserve">to </w:t>
      </w:r>
      <w:r w:rsidRPr="00A77D6B">
        <w:rPr>
          <w:rFonts w:ascii="Times New Roman" w:eastAsia="宋体" w:hAnsi="Times New Roman" w:cs="Times New Roman"/>
          <w:kern w:val="0"/>
          <w:sz w:val="20"/>
          <w:szCs w:val="20"/>
        </w:rPr>
        <w:t>enhance robustness and load-balancing</w:t>
      </w:r>
      <w:r>
        <w:rPr>
          <w:rFonts w:ascii="Times New Roman" w:eastAsia="宋体" w:hAnsi="Times New Roman" w:cs="Times New Roman"/>
          <w:kern w:val="0"/>
          <w:sz w:val="20"/>
          <w:szCs w:val="20"/>
        </w:rPr>
        <w:t>. In R16, intra-</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has been adopted and inter-</w:t>
      </w:r>
      <w:r w:rsidR="00D84224">
        <w:rPr>
          <w:rFonts w:ascii="Times New Roman" w:eastAsia="宋体" w:hAnsi="Times New Roman" w:cs="Times New Roman"/>
          <w:kern w:val="0"/>
          <w:sz w:val="20"/>
          <w:szCs w:val="20"/>
        </w:rPr>
        <w:t>donor</w:t>
      </w:r>
      <w:r>
        <w:rPr>
          <w:rFonts w:ascii="Times New Roman" w:eastAsia="宋体" w:hAnsi="Times New Roman" w:cs="Times New Roman"/>
          <w:kern w:val="0"/>
          <w:sz w:val="20"/>
          <w:szCs w:val="20"/>
        </w:rPr>
        <w:t xml:space="preserve"> topology redundancy will be further investigated in R17. </w:t>
      </w:r>
      <w:r w:rsidR="00BF6DFF">
        <w:rPr>
          <w:rFonts w:ascii="Times New Roman" w:eastAsia="宋体" w:hAnsi="Times New Roman" w:cs="Times New Roman"/>
          <w:kern w:val="0"/>
          <w:sz w:val="20"/>
          <w:szCs w:val="20"/>
        </w:rPr>
        <w:t xml:space="preserve">In RAN3 </w:t>
      </w:r>
      <w:r w:rsidR="00CA2C1E">
        <w:rPr>
          <w:rFonts w:ascii="Times New Roman" w:eastAsia="宋体" w:hAnsi="Times New Roman" w:cs="Times New Roman"/>
          <w:kern w:val="0"/>
          <w:sz w:val="20"/>
          <w:szCs w:val="20"/>
        </w:rPr>
        <w:t xml:space="preserve">#110 </w:t>
      </w:r>
      <w:r w:rsidR="00BF6DFF">
        <w:rPr>
          <w:rFonts w:ascii="Times New Roman" w:eastAsia="宋体" w:hAnsi="Times New Roman" w:cs="Times New Roman"/>
          <w:kern w:val="0"/>
          <w:sz w:val="20"/>
          <w:szCs w:val="20"/>
        </w:rPr>
        <w:t>e-meeting, following agreements are achieved [1].</w:t>
      </w:r>
    </w:p>
    <w:tbl>
      <w:tblPr>
        <w:tblpPr w:leftFromText="180" w:rightFromText="180" w:vertAnchor="text" w:tblpX="11" w:tblpY="171"/>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70"/>
      </w:tblGrid>
      <w:tr w:rsidR="003A5735" w14:paraId="3D5C1E04" w14:textId="77777777" w:rsidTr="003A5735">
        <w:trPr>
          <w:trHeight w:val="480"/>
        </w:trPr>
        <w:tc>
          <w:tcPr>
            <w:tcW w:w="9670" w:type="dxa"/>
          </w:tcPr>
          <w:p w14:paraId="71817B4D" w14:textId="49E6BCFE" w:rsidR="003A5735" w:rsidRDefault="003A5735" w:rsidP="003A5735">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AN3 110-e</w:t>
            </w:r>
            <w:r w:rsidR="00C31487">
              <w:rPr>
                <w:rFonts w:ascii="Times New Roman" w:eastAsia="宋体" w:hAnsi="Times New Roman" w:cs="Times New Roman"/>
                <w:kern w:val="0"/>
                <w:sz w:val="20"/>
                <w:szCs w:val="20"/>
              </w:rPr>
              <w:t>:</w:t>
            </w:r>
          </w:p>
          <w:p w14:paraId="468118AB"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WA: In Rel-17, RAN3 agrees to support the following scenarios for inter-donor topology redundancy with the principle that an IAB-DU only has F1 interface with one Donor-CU:</w:t>
            </w:r>
          </w:p>
          <w:p w14:paraId="619C413E"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 xml:space="preserve"> - Scenario 1: the IAB node is multi-connected with 2 Donors. </w:t>
            </w:r>
          </w:p>
          <w:p w14:paraId="427FE1A8"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 xml:space="preserve"> - Scenario 2: the IAB node’s parent/ancestor node is multi-connected with 2 Donors.</w:t>
            </w:r>
          </w:p>
          <w:p w14:paraId="3F00C6B8" w14:textId="77777777" w:rsidR="00CA2C1E" w:rsidRPr="00CA2C1E" w:rsidRDefault="00CA2C1E" w:rsidP="00CA2C1E">
            <w:pPr>
              <w:ind w:left="144" w:hanging="144"/>
              <w:rPr>
                <w:rFonts w:ascii="Calibri" w:hAnsi="Calibri" w:cs="Calibri"/>
                <w:b/>
                <w:bCs/>
                <w:color w:val="00B050"/>
                <w:sz w:val="20"/>
                <w:szCs w:val="20"/>
              </w:rPr>
            </w:pPr>
          </w:p>
          <w:p w14:paraId="1BD44EC6"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 xml:space="preserve">Agree LS to RAN1 (cc to RAN2) </w:t>
            </w:r>
          </w:p>
          <w:p w14:paraId="3ADEB1CF"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The inter-donor topology redundancy is applicable for F1-U traffic:</w:t>
            </w:r>
          </w:p>
          <w:p w14:paraId="0C582EAA"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w:t>
            </w:r>
            <w:r w:rsidRPr="00CA2C1E">
              <w:rPr>
                <w:rFonts w:ascii="Calibri" w:hAnsi="Calibri" w:cs="Calibri"/>
                <w:b/>
                <w:bCs/>
                <w:color w:val="00B050"/>
                <w:sz w:val="20"/>
                <w:szCs w:val="20"/>
              </w:rPr>
              <w:tab/>
              <w:t>FFS on how to support data transmission of UE bearers via 2 donors.</w:t>
            </w:r>
          </w:p>
          <w:p w14:paraId="2E02E8C8"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w:t>
            </w:r>
            <w:r w:rsidRPr="00CA2C1E">
              <w:rPr>
                <w:rFonts w:ascii="Calibri" w:hAnsi="Calibri" w:cs="Calibri"/>
                <w:b/>
                <w:bCs/>
                <w:color w:val="00B050"/>
                <w:sz w:val="20"/>
                <w:szCs w:val="20"/>
              </w:rPr>
              <w:tab/>
              <w:t>FFS on the granularities of the load balancing for F1-U traffic.</w:t>
            </w:r>
          </w:p>
          <w:p w14:paraId="40A8FCE6" w14:textId="77777777" w:rsidR="00CA2C1E" w:rsidRPr="00CA2C1E" w:rsidRDefault="00CA2C1E" w:rsidP="00CA2C1E">
            <w:pPr>
              <w:ind w:left="144" w:hanging="144"/>
              <w:rPr>
                <w:rFonts w:ascii="Calibri" w:hAnsi="Calibri" w:cs="Calibri"/>
                <w:b/>
                <w:bCs/>
                <w:color w:val="00B050"/>
                <w:sz w:val="20"/>
                <w:szCs w:val="20"/>
              </w:rPr>
            </w:pPr>
          </w:p>
          <w:p w14:paraId="2DFADEE5"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The inter-donor topology redundancy is applicable for F1-C traffic. FFS on granularities for F1-C traffic.</w:t>
            </w:r>
          </w:p>
          <w:p w14:paraId="0C45BAC8" w14:textId="77777777" w:rsidR="00CA2C1E" w:rsidRPr="00CA2C1E" w:rsidRDefault="00CA2C1E" w:rsidP="00CA2C1E">
            <w:pPr>
              <w:ind w:left="144" w:hanging="144"/>
              <w:rPr>
                <w:rFonts w:ascii="Calibri" w:hAnsi="Calibri" w:cs="Calibri"/>
                <w:b/>
                <w:bCs/>
                <w:color w:val="00B050"/>
                <w:sz w:val="20"/>
                <w:szCs w:val="20"/>
              </w:rPr>
            </w:pPr>
          </w:p>
          <w:p w14:paraId="6A1B37FC"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 xml:space="preserve">As a starting point, the F1 interface of the boundary IAB node and descendant IAB node(s) </w:t>
            </w:r>
            <w:bookmarkStart w:id="3" w:name="_Hlk61271079"/>
            <w:r w:rsidRPr="00CA2C1E">
              <w:rPr>
                <w:rFonts w:ascii="Calibri" w:hAnsi="Calibri" w:cs="Calibri"/>
                <w:b/>
                <w:bCs/>
                <w:color w:val="00B050"/>
                <w:sz w:val="20"/>
                <w:szCs w:val="20"/>
              </w:rPr>
              <w:t>terminate to the same donor</w:t>
            </w:r>
            <w:bookmarkEnd w:id="3"/>
            <w:r w:rsidRPr="00CA2C1E">
              <w:rPr>
                <w:rFonts w:ascii="Calibri" w:hAnsi="Calibri" w:cs="Calibri"/>
                <w:b/>
                <w:bCs/>
                <w:color w:val="00B050"/>
                <w:sz w:val="20"/>
                <w:szCs w:val="20"/>
              </w:rPr>
              <w:t>. The following open issues need further discussion:</w:t>
            </w:r>
          </w:p>
          <w:p w14:paraId="313FBAA1"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w:t>
            </w:r>
            <w:r w:rsidRPr="00CA2C1E">
              <w:rPr>
                <w:rFonts w:ascii="Calibri" w:hAnsi="Calibri" w:cs="Calibri"/>
                <w:b/>
                <w:bCs/>
                <w:color w:val="00B050"/>
                <w:sz w:val="20"/>
                <w:szCs w:val="20"/>
              </w:rPr>
              <w:tab/>
              <w:t>FFS at which of the two donors these F1 interfaces terminate</w:t>
            </w:r>
          </w:p>
          <w:p w14:paraId="74E78488" w14:textId="77777777" w:rsidR="00CA2C1E" w:rsidRPr="00CA2C1E" w:rsidRDefault="00CA2C1E" w:rsidP="00CA2C1E">
            <w:pPr>
              <w:ind w:left="144" w:hanging="144"/>
              <w:rPr>
                <w:rFonts w:ascii="Calibri" w:hAnsi="Calibri" w:cs="Calibri"/>
                <w:b/>
                <w:bCs/>
                <w:color w:val="00B050"/>
                <w:sz w:val="20"/>
                <w:szCs w:val="20"/>
              </w:rPr>
            </w:pPr>
            <w:r w:rsidRPr="00CA2C1E">
              <w:rPr>
                <w:rFonts w:ascii="Calibri" w:hAnsi="Calibri" w:cs="Calibri"/>
                <w:b/>
                <w:bCs/>
                <w:color w:val="00B050"/>
                <w:sz w:val="20"/>
                <w:szCs w:val="20"/>
              </w:rPr>
              <w:t>-</w:t>
            </w:r>
            <w:r w:rsidRPr="00CA2C1E">
              <w:rPr>
                <w:rFonts w:ascii="Calibri" w:hAnsi="Calibri" w:cs="Calibri"/>
                <w:b/>
                <w:bCs/>
                <w:color w:val="00B050"/>
                <w:sz w:val="20"/>
                <w:szCs w:val="20"/>
              </w:rPr>
              <w:tab/>
              <w:t>FFS if boundary and descendent IAB-nodes can have their F1 interfaces terminate at different donors.</w:t>
            </w:r>
          </w:p>
          <w:p w14:paraId="70D451A2" w14:textId="77777777" w:rsidR="00CA2C1E" w:rsidRPr="00CA2C1E" w:rsidRDefault="00CA2C1E" w:rsidP="00CA2C1E">
            <w:pPr>
              <w:ind w:left="144" w:hanging="144"/>
              <w:rPr>
                <w:rFonts w:ascii="Calibri" w:hAnsi="Calibri" w:cs="Calibri"/>
                <w:b/>
                <w:bCs/>
                <w:color w:val="00B050"/>
                <w:sz w:val="20"/>
                <w:szCs w:val="20"/>
              </w:rPr>
            </w:pPr>
          </w:p>
          <w:p w14:paraId="2E4F9035" w14:textId="63326ACB" w:rsidR="003A5735" w:rsidRPr="00CA2C1E" w:rsidRDefault="00CA2C1E" w:rsidP="00CA2C1E">
            <w:pPr>
              <w:ind w:left="144" w:hanging="144"/>
              <w:rPr>
                <w:rFonts w:ascii="Calibri" w:hAnsi="Calibri" w:cs="Calibri"/>
                <w:b/>
                <w:bCs/>
                <w:color w:val="00B050"/>
                <w:sz w:val="18"/>
                <w:szCs w:val="24"/>
              </w:rPr>
            </w:pPr>
            <w:r w:rsidRPr="00CA2C1E">
              <w:rPr>
                <w:rFonts w:ascii="Calibri" w:hAnsi="Calibri" w:cs="Calibri"/>
                <w:b/>
                <w:bCs/>
                <w:color w:val="00B050"/>
                <w:sz w:val="20"/>
                <w:szCs w:val="20"/>
              </w:rPr>
              <w:t>In inter-donor topology redundancy, the traffic may be sent from one donor CU directly to the donor DU of another donor and further towards the IAB node, without passing through additional donor CU(s).</w:t>
            </w:r>
          </w:p>
        </w:tc>
      </w:tr>
    </w:tbl>
    <w:p w14:paraId="7708A6CC" w14:textId="0E31ACA6" w:rsidR="000566E1" w:rsidRPr="003A4A2A" w:rsidRDefault="00C31487" w:rsidP="003A4A2A">
      <w:pPr>
        <w:widowControl/>
        <w:overflowPunct w:val="0"/>
        <w:autoSpaceDE w:val="0"/>
        <w:autoSpaceDN w:val="0"/>
        <w:adjustRightInd w:val="0"/>
        <w:spacing w:beforeLines="50" w:before="120"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I</w:t>
      </w:r>
      <w:r>
        <w:rPr>
          <w:rFonts w:ascii="Times New Roman" w:eastAsia="宋体" w:hAnsi="Times New Roman" w:cs="Times New Roman"/>
          <w:kern w:val="0"/>
          <w:sz w:val="20"/>
          <w:szCs w:val="20"/>
        </w:rPr>
        <w:t xml:space="preserve">n this contribution, </w:t>
      </w:r>
      <w:r w:rsidR="00DE67F4">
        <w:rPr>
          <w:rFonts w:ascii="Times New Roman" w:eastAsia="宋体" w:hAnsi="Times New Roman" w:cs="Times New Roman"/>
          <w:kern w:val="0"/>
          <w:sz w:val="20"/>
          <w:szCs w:val="20"/>
        </w:rPr>
        <w:t xml:space="preserve">some aspects for </w:t>
      </w:r>
      <w:r w:rsidR="00F67B2B">
        <w:rPr>
          <w:rFonts w:ascii="Times New Roman" w:eastAsia="宋体" w:hAnsi="Times New Roman" w:cs="Times New Roman"/>
          <w:kern w:val="0"/>
          <w:sz w:val="20"/>
          <w:szCs w:val="20"/>
        </w:rPr>
        <w:t>inter-</w:t>
      </w:r>
      <w:r w:rsidR="00D84224">
        <w:rPr>
          <w:rFonts w:ascii="Times New Roman" w:eastAsia="宋体" w:hAnsi="Times New Roman" w:cs="Times New Roman"/>
          <w:kern w:val="0"/>
          <w:sz w:val="20"/>
          <w:szCs w:val="20"/>
        </w:rPr>
        <w:t>donor</w:t>
      </w:r>
      <w:r w:rsidR="00F67B2B">
        <w:rPr>
          <w:rFonts w:ascii="Times New Roman" w:eastAsia="宋体" w:hAnsi="Times New Roman" w:cs="Times New Roman"/>
          <w:kern w:val="0"/>
          <w:sz w:val="20"/>
          <w:szCs w:val="20"/>
        </w:rPr>
        <w:t xml:space="preserve"> topology redundancy</w:t>
      </w:r>
      <w:r w:rsidR="00D104F6">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will be further </w:t>
      </w:r>
      <w:r w:rsidR="00F67B2B">
        <w:rPr>
          <w:rFonts w:ascii="Times New Roman" w:eastAsia="宋体" w:hAnsi="Times New Roman" w:cs="Times New Roman"/>
          <w:kern w:val="0"/>
          <w:sz w:val="20"/>
          <w:szCs w:val="20"/>
        </w:rPr>
        <w:t>discussed, including F1 interface termination, load balance and BAP collision</w:t>
      </w:r>
      <w:r w:rsidR="00F910F0">
        <w:rPr>
          <w:rFonts w:ascii="Times New Roman" w:eastAsia="宋体" w:hAnsi="Times New Roman" w:cs="Times New Roman"/>
          <w:kern w:val="0"/>
          <w:sz w:val="20"/>
          <w:szCs w:val="20"/>
        </w:rPr>
        <w:t>.</w:t>
      </w:r>
    </w:p>
    <w:p w14:paraId="47F0D14A" w14:textId="2EABFABC" w:rsidR="00AA3FAE" w:rsidRPr="0032255E" w:rsidRDefault="00AA3FAE" w:rsidP="0032255E">
      <w:pPr>
        <w:pStyle w:val="ac"/>
        <w:keepNext/>
        <w:keepLines/>
        <w:widowControl/>
        <w:numPr>
          <w:ilvl w:val="0"/>
          <w:numId w:val="3"/>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宋体" w:hAnsi="Arial" w:cs="Times New Roman"/>
          <w:kern w:val="0"/>
          <w:sz w:val="36"/>
          <w:szCs w:val="36"/>
          <w:lang w:val="en-GB"/>
        </w:rPr>
      </w:pPr>
      <w:r w:rsidRPr="0032255E">
        <w:rPr>
          <w:rFonts w:ascii="Arial" w:eastAsia="宋体" w:hAnsi="Arial" w:cs="Times New Roman"/>
          <w:kern w:val="0"/>
          <w:sz w:val="36"/>
          <w:szCs w:val="36"/>
          <w:lang w:val="en-GB"/>
        </w:rPr>
        <w:t>Discussion</w:t>
      </w:r>
    </w:p>
    <w:p w14:paraId="0398CDE3" w14:textId="2C2EF9B9" w:rsidR="00FA440F" w:rsidRPr="0024433A" w:rsidRDefault="004F7F21" w:rsidP="0024433A">
      <w:pPr>
        <w:widowControl/>
        <w:overflowPunct w:val="0"/>
        <w:autoSpaceDE w:val="0"/>
        <w:autoSpaceDN w:val="0"/>
        <w:adjustRightInd w:val="0"/>
        <w:spacing w:afterLines="100" w:after="240"/>
        <w:textAlignment w:val="baseline"/>
        <w:rPr>
          <w:rFonts w:ascii="Times New Roman" w:eastAsia="宋体" w:hAnsi="Times New Roman" w:cs="Times New Roman"/>
          <w:b/>
          <w:bCs/>
          <w:kern w:val="0"/>
          <w:sz w:val="22"/>
          <w:u w:val="single"/>
        </w:rPr>
      </w:pPr>
      <w:r>
        <w:rPr>
          <w:rFonts w:ascii="Times New Roman" w:eastAsia="宋体" w:hAnsi="Times New Roman" w:cs="Times New Roman"/>
          <w:b/>
          <w:bCs/>
          <w:kern w:val="0"/>
          <w:sz w:val="22"/>
          <w:u w:val="single"/>
        </w:rPr>
        <w:t>F1 interface terminatio</w:t>
      </w:r>
      <w:r w:rsidR="00FA440F" w:rsidRPr="0024433A">
        <w:rPr>
          <w:rFonts w:ascii="Times New Roman" w:eastAsia="宋体" w:hAnsi="Times New Roman" w:cs="Times New Roman"/>
          <w:b/>
          <w:bCs/>
          <w:kern w:val="0"/>
          <w:sz w:val="22"/>
          <w:u w:val="single"/>
        </w:rPr>
        <w:t>n</w:t>
      </w:r>
      <w:r>
        <w:rPr>
          <w:rFonts w:ascii="Times New Roman" w:eastAsia="宋体" w:hAnsi="Times New Roman" w:cs="Times New Roman"/>
          <w:b/>
          <w:bCs/>
          <w:kern w:val="0"/>
          <w:sz w:val="22"/>
          <w:u w:val="single"/>
        </w:rPr>
        <w:t xml:space="preserve"> for </w:t>
      </w:r>
      <w:r w:rsidR="00AF7716">
        <w:rPr>
          <w:rFonts w:ascii="Times New Roman" w:eastAsia="宋体" w:hAnsi="Times New Roman" w:cs="Times New Roman"/>
          <w:b/>
          <w:bCs/>
          <w:kern w:val="0"/>
          <w:sz w:val="22"/>
          <w:u w:val="single"/>
        </w:rPr>
        <w:t xml:space="preserve">boundary </w:t>
      </w:r>
      <w:r>
        <w:rPr>
          <w:rFonts w:ascii="Times New Roman" w:eastAsia="宋体" w:hAnsi="Times New Roman" w:cs="Times New Roman"/>
          <w:b/>
          <w:bCs/>
          <w:kern w:val="0"/>
          <w:sz w:val="22"/>
          <w:u w:val="single"/>
        </w:rPr>
        <w:t>IAB node and descendant IAB nodes</w:t>
      </w:r>
    </w:p>
    <w:p w14:paraId="0568F902" w14:textId="2146A936" w:rsidR="00D84224" w:rsidRDefault="00A46452"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Based on the assumption of </w:t>
      </w:r>
      <w:r w:rsidR="00AF7716">
        <w:rPr>
          <w:rFonts w:ascii="Times New Roman" w:eastAsia="宋体" w:hAnsi="Times New Roman" w:cs="Times New Roman"/>
          <w:kern w:val="0"/>
          <w:sz w:val="20"/>
          <w:szCs w:val="20"/>
        </w:rPr>
        <w:t>boundary</w:t>
      </w:r>
      <w:r w:rsidR="00AF7716" w:rsidRPr="00A46452">
        <w:rPr>
          <w:rFonts w:ascii="Times New Roman" w:eastAsia="宋体" w:hAnsi="Times New Roman" w:cs="Times New Roman"/>
          <w:kern w:val="0"/>
          <w:sz w:val="20"/>
          <w:szCs w:val="20"/>
        </w:rPr>
        <w:t xml:space="preserve"> </w:t>
      </w:r>
      <w:r w:rsidRPr="00A46452">
        <w:rPr>
          <w:rFonts w:ascii="Times New Roman" w:eastAsia="宋体" w:hAnsi="Times New Roman" w:cs="Times New Roman"/>
          <w:kern w:val="0"/>
          <w:sz w:val="20"/>
          <w:szCs w:val="20"/>
        </w:rPr>
        <w:t>IAB node and its descendant IAB nodes</w:t>
      </w:r>
      <w:r>
        <w:rPr>
          <w:rFonts w:ascii="Times New Roman" w:eastAsia="宋体" w:hAnsi="Times New Roman" w:cs="Times New Roman"/>
          <w:kern w:val="0"/>
          <w:sz w:val="20"/>
          <w:szCs w:val="20"/>
        </w:rPr>
        <w:t xml:space="preserve"> </w:t>
      </w:r>
      <w:r w:rsidRPr="00A46452">
        <w:rPr>
          <w:rFonts w:ascii="Times New Roman" w:eastAsia="宋体" w:hAnsi="Times New Roman" w:cs="Times New Roman"/>
          <w:kern w:val="0"/>
          <w:sz w:val="20"/>
          <w:szCs w:val="20"/>
        </w:rPr>
        <w:t>terminat</w:t>
      </w:r>
      <w:r>
        <w:rPr>
          <w:rFonts w:ascii="Times New Roman" w:eastAsia="宋体" w:hAnsi="Times New Roman" w:cs="Times New Roman"/>
          <w:kern w:val="0"/>
          <w:sz w:val="20"/>
          <w:szCs w:val="20"/>
        </w:rPr>
        <w:t>ing</w:t>
      </w:r>
      <w:r w:rsidRPr="00A46452">
        <w:rPr>
          <w:rFonts w:ascii="Times New Roman" w:eastAsia="宋体" w:hAnsi="Times New Roman" w:cs="Times New Roman"/>
          <w:kern w:val="0"/>
          <w:sz w:val="20"/>
          <w:szCs w:val="20"/>
        </w:rPr>
        <w:t xml:space="preserve"> to the same donor</w:t>
      </w:r>
      <w:r>
        <w:rPr>
          <w:rFonts w:ascii="Times New Roman" w:eastAsia="宋体" w:hAnsi="Times New Roman" w:cs="Times New Roman"/>
          <w:kern w:val="0"/>
          <w:sz w:val="20"/>
          <w:szCs w:val="20"/>
        </w:rPr>
        <w:t xml:space="preserve">. </w:t>
      </w:r>
      <w:r w:rsidR="00BA2D04">
        <w:rPr>
          <w:rFonts w:ascii="Times New Roman" w:eastAsia="宋体" w:hAnsi="Times New Roman" w:cs="Times New Roman" w:hint="eastAsia"/>
          <w:kern w:val="0"/>
          <w:sz w:val="20"/>
          <w:szCs w:val="20"/>
        </w:rPr>
        <w:t>A</w:t>
      </w:r>
      <w:r w:rsidR="00BA2D04">
        <w:rPr>
          <w:rFonts w:ascii="Times New Roman" w:eastAsia="宋体" w:hAnsi="Times New Roman" w:cs="Times New Roman"/>
          <w:kern w:val="0"/>
          <w:sz w:val="20"/>
          <w:szCs w:val="20"/>
        </w:rPr>
        <w:t>s shown in the Figure 1</w:t>
      </w:r>
      <w:r w:rsidR="00A04D91">
        <w:rPr>
          <w:rFonts w:ascii="Times New Roman" w:eastAsia="宋体" w:hAnsi="Times New Roman" w:cs="Times New Roman"/>
          <w:kern w:val="0"/>
          <w:sz w:val="20"/>
          <w:szCs w:val="20"/>
        </w:rPr>
        <w:t xml:space="preserve"> [2]</w:t>
      </w:r>
      <w:r w:rsidR="00BA2D04">
        <w:rPr>
          <w:rFonts w:ascii="Times New Roman" w:eastAsia="宋体" w:hAnsi="Times New Roman" w:cs="Times New Roman"/>
          <w:kern w:val="0"/>
          <w:sz w:val="20"/>
          <w:szCs w:val="20"/>
        </w:rPr>
        <w:t xml:space="preserve">, for IAB node 3 in </w:t>
      </w:r>
      <w:r w:rsidR="002F4481">
        <w:rPr>
          <w:rFonts w:ascii="Times New Roman" w:eastAsia="宋体" w:hAnsi="Times New Roman" w:cs="Times New Roman"/>
          <w:kern w:val="0"/>
          <w:sz w:val="20"/>
          <w:szCs w:val="20"/>
        </w:rPr>
        <w:t>Scenario 1</w:t>
      </w:r>
      <w:r w:rsidR="00EA73E5">
        <w:rPr>
          <w:rFonts w:ascii="Times New Roman" w:eastAsia="宋体" w:hAnsi="Times New Roman" w:cs="Times New Roman"/>
          <w:kern w:val="0"/>
          <w:sz w:val="20"/>
          <w:szCs w:val="20"/>
        </w:rPr>
        <w:t xml:space="preserve"> or IAB node 3 and IAB node 4 in </w:t>
      </w:r>
      <w:r w:rsidR="002F4481">
        <w:rPr>
          <w:rFonts w:ascii="Times New Roman" w:eastAsia="宋体" w:hAnsi="Times New Roman" w:cs="Times New Roman"/>
          <w:kern w:val="0"/>
          <w:sz w:val="20"/>
          <w:szCs w:val="20"/>
        </w:rPr>
        <w:t>Scenario 2</w:t>
      </w:r>
      <w:r w:rsidR="00EA73E5">
        <w:rPr>
          <w:rFonts w:ascii="Times New Roman" w:eastAsia="宋体" w:hAnsi="Times New Roman" w:cs="Times New Roman"/>
          <w:kern w:val="0"/>
          <w:sz w:val="20"/>
          <w:szCs w:val="20"/>
        </w:rPr>
        <w:t xml:space="preserve">, all of them have their F1 </w:t>
      </w:r>
      <w:r w:rsidR="009C3C24">
        <w:rPr>
          <w:rFonts w:ascii="Times New Roman" w:eastAsia="宋体" w:hAnsi="Times New Roman" w:cs="Times New Roman"/>
          <w:kern w:val="0"/>
          <w:sz w:val="20"/>
          <w:szCs w:val="20"/>
        </w:rPr>
        <w:t>interfaces</w:t>
      </w:r>
      <w:r w:rsidR="00EA73E5">
        <w:rPr>
          <w:rFonts w:ascii="Times New Roman" w:eastAsia="宋体" w:hAnsi="Times New Roman" w:cs="Times New Roman"/>
          <w:kern w:val="0"/>
          <w:sz w:val="20"/>
          <w:szCs w:val="20"/>
        </w:rPr>
        <w:t xml:space="preserve"> to IAB-donor 1 before the </w:t>
      </w:r>
      <w:r w:rsidR="002F4481">
        <w:rPr>
          <w:rFonts w:ascii="Times New Roman" w:eastAsia="宋体" w:hAnsi="Times New Roman" w:cs="Times New Roman"/>
          <w:kern w:val="0"/>
          <w:sz w:val="20"/>
          <w:szCs w:val="20"/>
        </w:rPr>
        <w:t>topology redundancy</w:t>
      </w:r>
      <w:r w:rsidR="00EA73E5">
        <w:rPr>
          <w:rFonts w:ascii="Times New Roman" w:eastAsia="宋体" w:hAnsi="Times New Roman" w:cs="Times New Roman"/>
          <w:kern w:val="0"/>
          <w:sz w:val="20"/>
          <w:szCs w:val="20"/>
        </w:rPr>
        <w:t xml:space="preserve"> establishment procedure. </w:t>
      </w:r>
      <w:r w:rsidR="009C3C24">
        <w:rPr>
          <w:rFonts w:ascii="Times New Roman" w:eastAsia="宋体" w:hAnsi="Times New Roman" w:cs="Times New Roman"/>
          <w:kern w:val="0"/>
          <w:sz w:val="20"/>
          <w:szCs w:val="20"/>
        </w:rPr>
        <w:t xml:space="preserve">It’s straightforward for these IAB nodes to maintain terminating their F1 interfaces </w:t>
      </w:r>
      <w:r w:rsidR="009D6382">
        <w:rPr>
          <w:rFonts w:ascii="Times New Roman" w:eastAsia="宋体" w:hAnsi="Times New Roman" w:cs="Times New Roman"/>
          <w:kern w:val="0"/>
          <w:sz w:val="20"/>
          <w:szCs w:val="20"/>
        </w:rPr>
        <w:t>and there is no evident motivation to switch the F1 interface to another IAB-donor during</w:t>
      </w:r>
      <w:r w:rsidR="002B61AB">
        <w:rPr>
          <w:rFonts w:ascii="Times New Roman" w:eastAsia="宋体" w:hAnsi="Times New Roman" w:cs="Times New Roman"/>
          <w:kern w:val="0"/>
          <w:sz w:val="20"/>
          <w:szCs w:val="20"/>
        </w:rPr>
        <w:t xml:space="preserve"> topology redundancy establishment. </w:t>
      </w:r>
      <w:r w:rsidR="009D6382">
        <w:rPr>
          <w:rFonts w:ascii="Times New Roman" w:eastAsia="宋体" w:hAnsi="Times New Roman" w:cs="Times New Roman"/>
          <w:kern w:val="0"/>
          <w:sz w:val="20"/>
          <w:szCs w:val="20"/>
        </w:rPr>
        <w:t xml:space="preserve">In addition, unnecessary F1 interface switching for </w:t>
      </w:r>
      <w:r w:rsidR="00AF7716">
        <w:rPr>
          <w:rFonts w:ascii="Times New Roman" w:eastAsia="宋体" w:hAnsi="Times New Roman" w:cs="Times New Roman"/>
          <w:kern w:val="0"/>
          <w:sz w:val="20"/>
          <w:szCs w:val="20"/>
        </w:rPr>
        <w:t xml:space="preserve">boundary </w:t>
      </w:r>
      <w:r w:rsidR="009D6382">
        <w:rPr>
          <w:rFonts w:ascii="Times New Roman" w:eastAsia="宋体" w:hAnsi="Times New Roman" w:cs="Times New Roman"/>
          <w:kern w:val="0"/>
          <w:sz w:val="20"/>
          <w:szCs w:val="20"/>
        </w:rPr>
        <w:t>IAB node and all descendant IAB node may further introduce undesired latency and signaling overhead.</w:t>
      </w:r>
    </w:p>
    <w:p w14:paraId="5F5D3751" w14:textId="4091E021" w:rsidR="009D6382" w:rsidRDefault="009D6382"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35D29">
        <w:rPr>
          <w:rFonts w:ascii="Times New Roman" w:eastAsia="宋体" w:hAnsi="Times New Roman" w:cs="Times New Roman"/>
          <w:b/>
          <w:bCs/>
          <w:kern w:val="0"/>
          <w:sz w:val="20"/>
          <w:szCs w:val="20"/>
        </w:rPr>
        <w:t xml:space="preserve">Proposal 1: The </w:t>
      </w:r>
      <w:r w:rsidR="00AF7716">
        <w:rPr>
          <w:rFonts w:ascii="Times New Roman" w:eastAsia="宋体" w:hAnsi="Times New Roman" w:cs="Times New Roman"/>
          <w:b/>
          <w:bCs/>
          <w:kern w:val="0"/>
          <w:sz w:val="20"/>
          <w:szCs w:val="20"/>
        </w:rPr>
        <w:t>boundary</w:t>
      </w:r>
      <w:r w:rsidR="00AF7716" w:rsidRPr="00835D29">
        <w:rPr>
          <w:rFonts w:ascii="Times New Roman" w:eastAsia="宋体" w:hAnsi="Times New Roman" w:cs="Times New Roman"/>
          <w:b/>
          <w:bCs/>
          <w:kern w:val="0"/>
          <w:sz w:val="20"/>
          <w:szCs w:val="20"/>
        </w:rPr>
        <w:t xml:space="preserve"> </w:t>
      </w:r>
      <w:r w:rsidRPr="00835D29">
        <w:rPr>
          <w:rFonts w:ascii="Times New Roman" w:eastAsia="宋体" w:hAnsi="Times New Roman" w:cs="Times New Roman"/>
          <w:b/>
          <w:bCs/>
          <w:kern w:val="0"/>
          <w:sz w:val="20"/>
          <w:szCs w:val="20"/>
        </w:rPr>
        <w:t xml:space="preserve">IAB node and its descendant IAB nodes </w:t>
      </w:r>
      <w:r w:rsidR="0032255E">
        <w:rPr>
          <w:rFonts w:ascii="Times New Roman" w:eastAsia="宋体" w:hAnsi="Times New Roman" w:cs="Times New Roman"/>
          <w:b/>
          <w:bCs/>
          <w:kern w:val="0"/>
          <w:sz w:val="20"/>
          <w:szCs w:val="20"/>
        </w:rPr>
        <w:t xml:space="preserve">maintain </w:t>
      </w:r>
      <w:r w:rsidRPr="00835D29">
        <w:rPr>
          <w:rFonts w:ascii="Times New Roman" w:eastAsia="宋体" w:hAnsi="Times New Roman" w:cs="Times New Roman"/>
          <w:b/>
          <w:bCs/>
          <w:kern w:val="0"/>
          <w:sz w:val="20"/>
          <w:szCs w:val="20"/>
        </w:rPr>
        <w:t>terminat</w:t>
      </w:r>
      <w:r w:rsidR="0032255E">
        <w:rPr>
          <w:rFonts w:ascii="Times New Roman" w:eastAsia="宋体" w:hAnsi="Times New Roman" w:cs="Times New Roman"/>
          <w:b/>
          <w:bCs/>
          <w:kern w:val="0"/>
          <w:sz w:val="20"/>
          <w:szCs w:val="20"/>
        </w:rPr>
        <w:t>ing</w:t>
      </w:r>
      <w:r w:rsidRPr="00835D29">
        <w:rPr>
          <w:rFonts w:ascii="Times New Roman" w:eastAsia="宋体" w:hAnsi="Times New Roman" w:cs="Times New Roman"/>
          <w:b/>
          <w:bCs/>
          <w:kern w:val="0"/>
          <w:sz w:val="20"/>
          <w:szCs w:val="20"/>
        </w:rPr>
        <w:t xml:space="preserve"> </w:t>
      </w:r>
      <w:r w:rsidR="00835D29" w:rsidRPr="00835D29">
        <w:rPr>
          <w:rFonts w:ascii="Times New Roman" w:eastAsia="宋体" w:hAnsi="Times New Roman" w:cs="Times New Roman"/>
          <w:b/>
          <w:bCs/>
          <w:kern w:val="0"/>
          <w:sz w:val="20"/>
          <w:szCs w:val="20"/>
        </w:rPr>
        <w:t xml:space="preserve">their F1 interfaces </w:t>
      </w:r>
      <w:r w:rsidRPr="00835D29">
        <w:rPr>
          <w:rFonts w:ascii="Times New Roman" w:eastAsia="宋体" w:hAnsi="Times New Roman" w:cs="Times New Roman"/>
          <w:b/>
          <w:bCs/>
          <w:kern w:val="0"/>
          <w:sz w:val="20"/>
          <w:szCs w:val="20"/>
        </w:rPr>
        <w:t xml:space="preserve">to </w:t>
      </w:r>
      <w:r w:rsidR="0032255E">
        <w:rPr>
          <w:rFonts w:ascii="Times New Roman" w:eastAsia="宋体" w:hAnsi="Times New Roman" w:cs="Times New Roman"/>
          <w:b/>
          <w:bCs/>
          <w:kern w:val="0"/>
          <w:sz w:val="20"/>
          <w:szCs w:val="20"/>
        </w:rPr>
        <w:t>the</w:t>
      </w:r>
      <w:r w:rsidR="0032255E" w:rsidRPr="00835D29">
        <w:rPr>
          <w:rFonts w:ascii="Times New Roman" w:eastAsia="宋体" w:hAnsi="Times New Roman" w:cs="Times New Roman"/>
          <w:b/>
          <w:bCs/>
          <w:kern w:val="0"/>
          <w:sz w:val="20"/>
          <w:szCs w:val="20"/>
        </w:rPr>
        <w:t xml:space="preserve"> </w:t>
      </w:r>
      <w:r w:rsidRPr="00835D29">
        <w:rPr>
          <w:rFonts w:ascii="Times New Roman" w:eastAsia="宋体" w:hAnsi="Times New Roman" w:cs="Times New Roman"/>
          <w:b/>
          <w:bCs/>
          <w:kern w:val="0"/>
          <w:sz w:val="20"/>
          <w:szCs w:val="20"/>
        </w:rPr>
        <w:t xml:space="preserve">IAB-donor </w:t>
      </w:r>
      <w:r w:rsidR="00835D29" w:rsidRPr="00835D29">
        <w:rPr>
          <w:rFonts w:ascii="Times New Roman" w:eastAsia="宋体" w:hAnsi="Times New Roman" w:cs="Times New Roman"/>
          <w:b/>
          <w:bCs/>
          <w:kern w:val="0"/>
          <w:sz w:val="20"/>
          <w:szCs w:val="20"/>
        </w:rPr>
        <w:t>which they connected to before topology redundancy establishment.</w:t>
      </w:r>
    </w:p>
    <w:p w14:paraId="40FAC6F1" w14:textId="26355718" w:rsidR="00561F85" w:rsidRDefault="00561F85" w:rsidP="000505CB">
      <w:pPr>
        <w:widowControl/>
        <w:overflowPunct w:val="0"/>
        <w:autoSpaceDE w:val="0"/>
        <w:autoSpaceDN w:val="0"/>
        <w:adjustRightInd w:val="0"/>
        <w:spacing w:after="120"/>
        <w:textAlignment w:val="baseline"/>
      </w:pPr>
      <w:r>
        <w:object w:dxaOrig="29319" w:dyaOrig="12612" w14:anchorId="6FAEDA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 o:spid="_x0000_i1032" type="#_x0000_t75" style="width:482.5pt;height:206pt;mso-position-horizontal-relative:page;mso-position-vertical-relative:page" o:ole="">
            <v:imagedata r:id="rId7" o:title=""/>
          </v:shape>
          <o:OLEObject Type="Embed" ProgID="Visio.Drawing.11" ShapeID="对象 3" DrawAspect="Content" ObjectID="_1672212739" r:id="rId8"/>
        </w:object>
      </w:r>
    </w:p>
    <w:p w14:paraId="675AEF36" w14:textId="28A03F6F" w:rsidR="00561F85" w:rsidRPr="00561F85" w:rsidRDefault="00561F85" w:rsidP="00561F85">
      <w:pPr>
        <w:widowControl/>
        <w:overflowPunct w:val="0"/>
        <w:autoSpaceDE w:val="0"/>
        <w:autoSpaceDN w:val="0"/>
        <w:adjustRightInd w:val="0"/>
        <w:spacing w:after="120"/>
        <w:jc w:val="center"/>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Figure 1: </w:t>
      </w:r>
      <w:r w:rsidRPr="00D84224">
        <w:rPr>
          <w:rFonts w:ascii="Times New Roman" w:eastAsia="宋体" w:hAnsi="Times New Roman" w:cs="Times New Roman"/>
          <w:kern w:val="0"/>
          <w:sz w:val="20"/>
          <w:szCs w:val="20"/>
        </w:rPr>
        <w:t>Scenarios for inter-donor topology redundancy</w:t>
      </w:r>
    </w:p>
    <w:p w14:paraId="45D3689E" w14:textId="1A88ACFF" w:rsidR="009D6382" w:rsidRPr="003976B5" w:rsidRDefault="008522C2"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theory,</w:t>
      </w:r>
      <w:r w:rsidR="005939B2">
        <w:rPr>
          <w:rFonts w:ascii="Times New Roman" w:eastAsia="宋体" w:hAnsi="Times New Roman" w:cs="Times New Roman"/>
          <w:kern w:val="0"/>
          <w:sz w:val="20"/>
          <w:szCs w:val="20"/>
        </w:rPr>
        <w:t xml:space="preserve"> the</w:t>
      </w:r>
      <w:r>
        <w:rPr>
          <w:rFonts w:ascii="Times New Roman" w:eastAsia="宋体" w:hAnsi="Times New Roman" w:cs="Times New Roman"/>
          <w:kern w:val="0"/>
          <w:sz w:val="20"/>
          <w:szCs w:val="20"/>
        </w:rPr>
        <w:t xml:space="preserve"> </w:t>
      </w:r>
      <w:r w:rsidR="00AF7716">
        <w:rPr>
          <w:rFonts w:ascii="Times New Roman" w:eastAsia="宋体" w:hAnsi="Times New Roman" w:cs="Times New Roman"/>
          <w:kern w:val="0"/>
          <w:sz w:val="20"/>
          <w:szCs w:val="20"/>
        </w:rPr>
        <w:t>boundary</w:t>
      </w:r>
      <w:r w:rsidR="00AF7716" w:rsidRPr="008522C2">
        <w:rPr>
          <w:rFonts w:ascii="Times New Roman" w:eastAsia="宋体" w:hAnsi="Times New Roman" w:cs="Times New Roman"/>
          <w:kern w:val="0"/>
          <w:sz w:val="20"/>
          <w:szCs w:val="20"/>
        </w:rPr>
        <w:t xml:space="preserve"> </w:t>
      </w:r>
      <w:r w:rsidRPr="008522C2">
        <w:rPr>
          <w:rFonts w:ascii="Times New Roman" w:eastAsia="宋体" w:hAnsi="Times New Roman" w:cs="Times New Roman"/>
          <w:kern w:val="0"/>
          <w:sz w:val="20"/>
          <w:szCs w:val="20"/>
        </w:rPr>
        <w:t>IAB node and its descendant IAB nodes</w:t>
      </w:r>
      <w:r>
        <w:rPr>
          <w:rFonts w:ascii="Times New Roman" w:eastAsia="宋体" w:hAnsi="Times New Roman" w:cs="Times New Roman"/>
          <w:kern w:val="0"/>
          <w:sz w:val="20"/>
          <w:szCs w:val="20"/>
        </w:rPr>
        <w:t xml:space="preserve"> can terminate their F1 interfaces to different IAB-donors. However, it will split the transmission path into several fragments which are under control of two IAB-donors. And each boundary of two adjacent fragments have problem of BAP and IP address</w:t>
      </w:r>
      <w:r w:rsidR="006D2AEE">
        <w:rPr>
          <w:rFonts w:ascii="Times New Roman" w:eastAsia="宋体" w:hAnsi="Times New Roman" w:cs="Times New Roman"/>
          <w:kern w:val="0"/>
          <w:sz w:val="20"/>
          <w:szCs w:val="20"/>
        </w:rPr>
        <w:t>es</w:t>
      </w:r>
      <w:r>
        <w:rPr>
          <w:rFonts w:ascii="Times New Roman" w:eastAsia="宋体" w:hAnsi="Times New Roman" w:cs="Times New Roman"/>
          <w:kern w:val="0"/>
          <w:sz w:val="20"/>
          <w:szCs w:val="20"/>
        </w:rPr>
        <w:t xml:space="preserve"> collision since </w:t>
      </w:r>
      <w:r w:rsidR="006D2AEE">
        <w:rPr>
          <w:rFonts w:ascii="Times New Roman" w:eastAsia="宋体" w:hAnsi="Times New Roman" w:cs="Times New Roman"/>
          <w:kern w:val="0"/>
          <w:sz w:val="20"/>
          <w:szCs w:val="20"/>
        </w:rPr>
        <w:t>the BAP address and IP addresses are allocated separately in each fragment (or in each donor)</w:t>
      </w:r>
      <w:r>
        <w:rPr>
          <w:rFonts w:ascii="Times New Roman" w:eastAsia="宋体" w:hAnsi="Times New Roman" w:cs="Times New Roman"/>
          <w:kern w:val="0"/>
          <w:sz w:val="20"/>
          <w:szCs w:val="20"/>
        </w:rPr>
        <w:t xml:space="preserve">. </w:t>
      </w:r>
      <w:r w:rsidR="00E609B5">
        <w:rPr>
          <w:rFonts w:ascii="Times New Roman" w:eastAsia="宋体" w:hAnsi="Times New Roman" w:cs="Times New Roman"/>
          <w:kern w:val="0"/>
          <w:sz w:val="20"/>
          <w:szCs w:val="20"/>
        </w:rPr>
        <w:t xml:space="preserve">Therefore, in order to simplify the problem, the </w:t>
      </w:r>
      <w:r w:rsidR="00AF7716">
        <w:rPr>
          <w:rFonts w:ascii="Times New Roman" w:eastAsia="宋体" w:hAnsi="Times New Roman" w:cs="Times New Roman"/>
          <w:kern w:val="0"/>
          <w:sz w:val="20"/>
          <w:szCs w:val="20"/>
        </w:rPr>
        <w:t>boundary</w:t>
      </w:r>
      <w:r w:rsidR="00AF7716" w:rsidRPr="008522C2">
        <w:rPr>
          <w:rFonts w:ascii="Times New Roman" w:eastAsia="宋体" w:hAnsi="Times New Roman" w:cs="Times New Roman"/>
          <w:kern w:val="0"/>
          <w:sz w:val="20"/>
          <w:szCs w:val="20"/>
        </w:rPr>
        <w:t xml:space="preserve"> </w:t>
      </w:r>
      <w:r w:rsidR="00E609B5" w:rsidRPr="008522C2">
        <w:rPr>
          <w:rFonts w:ascii="Times New Roman" w:eastAsia="宋体" w:hAnsi="Times New Roman" w:cs="Times New Roman"/>
          <w:kern w:val="0"/>
          <w:sz w:val="20"/>
          <w:szCs w:val="20"/>
        </w:rPr>
        <w:t>IAB node and its descendant IAB nodes</w:t>
      </w:r>
      <w:r w:rsidR="00E609B5">
        <w:rPr>
          <w:rFonts w:ascii="Times New Roman" w:eastAsia="宋体" w:hAnsi="Times New Roman" w:cs="Times New Roman"/>
          <w:kern w:val="0"/>
          <w:sz w:val="20"/>
          <w:szCs w:val="20"/>
        </w:rPr>
        <w:t xml:space="preserve"> cannot terminate their F1 interface to different donors unless with strong motivation.</w:t>
      </w:r>
    </w:p>
    <w:p w14:paraId="6157D245" w14:textId="08617AF2" w:rsidR="009D6382" w:rsidRPr="00E609B5" w:rsidRDefault="00E609B5"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09B5">
        <w:rPr>
          <w:rFonts w:ascii="Times New Roman" w:eastAsia="宋体" w:hAnsi="Times New Roman" w:cs="Times New Roman" w:hint="eastAsia"/>
          <w:b/>
          <w:bCs/>
          <w:kern w:val="0"/>
          <w:sz w:val="20"/>
          <w:szCs w:val="20"/>
        </w:rPr>
        <w:t>P</w:t>
      </w:r>
      <w:r w:rsidRPr="00E609B5">
        <w:rPr>
          <w:rFonts w:ascii="Times New Roman" w:eastAsia="宋体" w:hAnsi="Times New Roman" w:cs="Times New Roman"/>
          <w:b/>
          <w:bCs/>
          <w:kern w:val="0"/>
          <w:sz w:val="20"/>
          <w:szCs w:val="20"/>
        </w:rPr>
        <w:t xml:space="preserve">roposal 2: The </w:t>
      </w:r>
      <w:r w:rsidR="00AF7716">
        <w:rPr>
          <w:rFonts w:ascii="Times New Roman" w:eastAsia="宋体" w:hAnsi="Times New Roman" w:cs="Times New Roman"/>
          <w:b/>
          <w:bCs/>
          <w:kern w:val="0"/>
          <w:sz w:val="20"/>
          <w:szCs w:val="20"/>
        </w:rPr>
        <w:t>boundary</w:t>
      </w:r>
      <w:r w:rsidR="00AF7716" w:rsidRPr="00E609B5">
        <w:rPr>
          <w:rFonts w:ascii="Times New Roman" w:eastAsia="宋体" w:hAnsi="Times New Roman" w:cs="Times New Roman"/>
          <w:b/>
          <w:bCs/>
          <w:kern w:val="0"/>
          <w:sz w:val="20"/>
          <w:szCs w:val="20"/>
        </w:rPr>
        <w:t xml:space="preserve"> </w:t>
      </w:r>
      <w:r w:rsidRPr="00E609B5">
        <w:rPr>
          <w:rFonts w:ascii="Times New Roman" w:eastAsia="宋体" w:hAnsi="Times New Roman" w:cs="Times New Roman"/>
          <w:b/>
          <w:bCs/>
          <w:kern w:val="0"/>
          <w:sz w:val="20"/>
          <w:szCs w:val="20"/>
        </w:rPr>
        <w:t>IAB node and its descendant IAB nodes cannot terminate their F1 interface to different donors.</w:t>
      </w:r>
    </w:p>
    <w:p w14:paraId="5A7F90FD" w14:textId="12204B26" w:rsidR="009D6382" w:rsidRPr="00D10A73" w:rsidRDefault="00D10A73" w:rsidP="00D10A73">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sidRPr="00D10A73">
        <w:rPr>
          <w:rFonts w:ascii="Times New Roman" w:eastAsia="宋体" w:hAnsi="Times New Roman" w:cs="Times New Roman" w:hint="eastAsia"/>
          <w:b/>
          <w:bCs/>
          <w:kern w:val="0"/>
          <w:sz w:val="22"/>
          <w:u w:val="single"/>
        </w:rPr>
        <w:t>L</w:t>
      </w:r>
      <w:r w:rsidRPr="00D10A73">
        <w:rPr>
          <w:rFonts w:ascii="Times New Roman" w:eastAsia="宋体" w:hAnsi="Times New Roman" w:cs="Times New Roman"/>
          <w:b/>
          <w:bCs/>
          <w:kern w:val="0"/>
          <w:sz w:val="22"/>
          <w:u w:val="single"/>
        </w:rPr>
        <w:t>oad balance for inter-donor topology redundancy</w:t>
      </w:r>
    </w:p>
    <w:p w14:paraId="2DF9C2AD" w14:textId="32A0FA89" w:rsidR="00D10A73" w:rsidRDefault="0095357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A</w:t>
      </w:r>
      <w:r>
        <w:rPr>
          <w:rFonts w:ascii="Times New Roman" w:eastAsia="宋体" w:hAnsi="Times New Roman" w:cs="Times New Roman"/>
          <w:kern w:val="0"/>
          <w:sz w:val="20"/>
          <w:szCs w:val="20"/>
        </w:rPr>
        <w:t>ccording to the i</w:t>
      </w:r>
      <w:r w:rsidRPr="00953570">
        <w:rPr>
          <w:rFonts w:ascii="Times New Roman" w:eastAsia="宋体" w:hAnsi="Times New Roman" w:cs="Times New Roman"/>
          <w:kern w:val="0"/>
          <w:sz w:val="20"/>
          <w:szCs w:val="20"/>
        </w:rPr>
        <w:t xml:space="preserve">ntra-CU </w:t>
      </w:r>
      <w:r>
        <w:rPr>
          <w:rFonts w:ascii="Times New Roman" w:eastAsia="宋体" w:hAnsi="Times New Roman" w:cs="Times New Roman"/>
          <w:kern w:val="0"/>
          <w:sz w:val="20"/>
          <w:szCs w:val="20"/>
        </w:rPr>
        <w:t>topology</w:t>
      </w:r>
      <w:r w:rsidRPr="00953570">
        <w:rPr>
          <w:rFonts w:ascii="Times New Roman" w:eastAsia="宋体" w:hAnsi="Times New Roman" w:cs="Times New Roman"/>
          <w:kern w:val="0"/>
          <w:sz w:val="20"/>
          <w:szCs w:val="20"/>
        </w:rPr>
        <w:t xml:space="preserve"> redundancy procedure </w:t>
      </w:r>
      <w:r>
        <w:rPr>
          <w:rFonts w:ascii="Times New Roman" w:eastAsia="宋体" w:hAnsi="Times New Roman" w:cs="Times New Roman"/>
          <w:kern w:val="0"/>
          <w:sz w:val="20"/>
          <w:szCs w:val="20"/>
        </w:rPr>
        <w:t>in TS 38.401 [</w:t>
      </w:r>
      <w:r w:rsidR="00A04D91">
        <w:rPr>
          <w:rFonts w:ascii="Times New Roman" w:eastAsia="宋体" w:hAnsi="Times New Roman" w:cs="Times New Roman"/>
          <w:kern w:val="0"/>
          <w:sz w:val="20"/>
          <w:szCs w:val="20"/>
        </w:rPr>
        <w:t>3</w:t>
      </w:r>
      <w:r>
        <w:rPr>
          <w:rFonts w:ascii="Times New Roman" w:eastAsia="宋体" w:hAnsi="Times New Roman" w:cs="Times New Roman"/>
          <w:kern w:val="0"/>
          <w:sz w:val="20"/>
          <w:szCs w:val="20"/>
        </w:rPr>
        <w:t xml:space="preserve">], </w:t>
      </w:r>
      <w:r w:rsidR="00BF33F7">
        <w:rPr>
          <w:rFonts w:ascii="Times New Roman" w:eastAsia="宋体" w:hAnsi="Times New Roman" w:cs="Times New Roman"/>
          <w:kern w:val="0"/>
          <w:sz w:val="20"/>
          <w:szCs w:val="20"/>
        </w:rPr>
        <w:t xml:space="preserve">IAB-donor-CU can also use the second path for F1AP messages transmission in case of F1-C load balance. And for F1-U load balance, IAB-donor-CU can migrate a subset of UE bearer from the first to second </w:t>
      </w:r>
      <w:r w:rsidR="005939B2">
        <w:rPr>
          <w:rFonts w:ascii="Times New Roman" w:eastAsia="宋体" w:hAnsi="Times New Roman" w:cs="Times New Roman"/>
          <w:kern w:val="0"/>
          <w:sz w:val="20"/>
          <w:szCs w:val="20"/>
        </w:rPr>
        <w:t xml:space="preserve">leg </w:t>
      </w:r>
      <w:r w:rsidR="00BF33F7">
        <w:rPr>
          <w:rFonts w:ascii="Times New Roman" w:eastAsia="宋体" w:hAnsi="Times New Roman" w:cs="Times New Roman"/>
          <w:kern w:val="0"/>
          <w:sz w:val="20"/>
          <w:szCs w:val="20"/>
        </w:rPr>
        <w:t xml:space="preserve">by </w:t>
      </w:r>
      <w:r w:rsidR="000B7C20">
        <w:rPr>
          <w:rFonts w:ascii="Times New Roman" w:eastAsia="宋体" w:hAnsi="Times New Roman" w:cs="Times New Roman"/>
          <w:kern w:val="0"/>
          <w:sz w:val="20"/>
          <w:szCs w:val="20"/>
        </w:rPr>
        <w:t>establishment</w:t>
      </w:r>
      <w:r w:rsidR="00BF33F7">
        <w:rPr>
          <w:rFonts w:ascii="Times New Roman" w:eastAsia="宋体" w:hAnsi="Times New Roman" w:cs="Times New Roman"/>
          <w:kern w:val="0"/>
          <w:sz w:val="20"/>
          <w:szCs w:val="20"/>
        </w:rPr>
        <w:t xml:space="preserve"> of F1-U tunnel</w:t>
      </w:r>
      <w:r w:rsidR="000B7C20">
        <w:rPr>
          <w:rFonts w:ascii="Times New Roman" w:eastAsia="宋体" w:hAnsi="Times New Roman" w:cs="Times New Roman"/>
          <w:kern w:val="0"/>
          <w:sz w:val="20"/>
          <w:szCs w:val="20"/>
        </w:rPr>
        <w:t xml:space="preserve"> in the second </w:t>
      </w:r>
      <w:r w:rsidR="005939B2">
        <w:rPr>
          <w:rFonts w:ascii="Times New Roman" w:eastAsia="宋体" w:hAnsi="Times New Roman" w:cs="Times New Roman"/>
          <w:kern w:val="0"/>
          <w:sz w:val="20"/>
          <w:szCs w:val="20"/>
        </w:rPr>
        <w:t xml:space="preserve">leg </w:t>
      </w:r>
      <w:r w:rsidR="000B7C20">
        <w:rPr>
          <w:rFonts w:ascii="Times New Roman" w:eastAsia="宋体" w:hAnsi="Times New Roman" w:cs="Times New Roman"/>
          <w:kern w:val="0"/>
          <w:sz w:val="20"/>
          <w:szCs w:val="20"/>
        </w:rPr>
        <w:t>and release them in the first path</w:t>
      </w:r>
      <w:r w:rsidR="00BF33F7">
        <w:rPr>
          <w:rFonts w:ascii="Times New Roman" w:eastAsia="宋体" w:hAnsi="Times New Roman" w:cs="Times New Roman"/>
          <w:kern w:val="0"/>
          <w:sz w:val="20"/>
          <w:szCs w:val="20"/>
        </w:rPr>
        <w:t xml:space="preserve">. And both F1-C and F1-U load balance can be used for </w:t>
      </w:r>
      <w:r w:rsidR="00AF7716">
        <w:rPr>
          <w:rFonts w:ascii="Times New Roman" w:eastAsia="宋体" w:hAnsi="Times New Roman" w:cs="Times New Roman"/>
          <w:kern w:val="0"/>
          <w:sz w:val="20"/>
          <w:szCs w:val="20"/>
        </w:rPr>
        <w:t xml:space="preserve">the boundary </w:t>
      </w:r>
      <w:r w:rsidR="00BF33F7">
        <w:rPr>
          <w:rFonts w:ascii="Times New Roman" w:eastAsia="宋体" w:hAnsi="Times New Roman" w:cs="Times New Roman"/>
          <w:kern w:val="0"/>
          <w:sz w:val="20"/>
          <w:szCs w:val="20"/>
        </w:rPr>
        <w:t>IAB node and its descendant IAB nodes.</w:t>
      </w:r>
    </w:p>
    <w:p w14:paraId="56366F35" w14:textId="69B65CB9" w:rsidR="00BF33F7" w:rsidRDefault="00B83738"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or inter-CU topology redundancy load balance, the load balance mechanism for intra-CU topology redundancy can be reused.</w:t>
      </w:r>
    </w:p>
    <w:p w14:paraId="14101AB3" w14:textId="71122529" w:rsidR="00261529" w:rsidRPr="001F0325" w:rsidRDefault="00261529" w:rsidP="000505C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F0325">
        <w:rPr>
          <w:rFonts w:ascii="Times New Roman" w:eastAsia="宋体" w:hAnsi="Times New Roman" w:cs="Times New Roman" w:hint="eastAsia"/>
          <w:b/>
          <w:bCs/>
          <w:kern w:val="0"/>
          <w:sz w:val="20"/>
          <w:szCs w:val="20"/>
        </w:rPr>
        <w:t>P</w:t>
      </w:r>
      <w:r w:rsidRPr="001F0325">
        <w:rPr>
          <w:rFonts w:ascii="Times New Roman" w:eastAsia="宋体" w:hAnsi="Times New Roman" w:cs="Times New Roman"/>
          <w:b/>
          <w:bCs/>
          <w:kern w:val="0"/>
          <w:sz w:val="20"/>
          <w:szCs w:val="20"/>
        </w:rPr>
        <w:t xml:space="preserve">roposal 3: </w:t>
      </w:r>
      <w:r w:rsidR="00F7451E" w:rsidRPr="001F0325">
        <w:rPr>
          <w:rFonts w:ascii="Times New Roman" w:eastAsia="宋体" w:hAnsi="Times New Roman" w:cs="Times New Roman"/>
          <w:b/>
          <w:bCs/>
          <w:kern w:val="0"/>
          <w:sz w:val="20"/>
          <w:szCs w:val="20"/>
        </w:rPr>
        <w:t>The intra-CU topology redundancy load balance mechanism can be reused for inter-CU topology redundancy.</w:t>
      </w:r>
    </w:p>
    <w:p w14:paraId="7FB639E6" w14:textId="0006E920" w:rsidR="005939B2" w:rsidRPr="001F0325" w:rsidRDefault="005939B2" w:rsidP="001F0325">
      <w:pPr>
        <w:pStyle w:val="ac"/>
        <w:widowControl/>
        <w:numPr>
          <w:ilvl w:val="0"/>
          <w:numId w:val="2"/>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The granularity of the F1-U load balance is per </w:t>
      </w:r>
      <w:r w:rsidRPr="001F0325">
        <w:rPr>
          <w:rFonts w:ascii="Times New Roman" w:eastAsia="宋体" w:hAnsi="Times New Roman" w:cs="Times New Roman" w:hint="eastAsia"/>
          <w:b/>
          <w:bCs/>
          <w:kern w:val="0"/>
          <w:sz w:val="20"/>
          <w:szCs w:val="20"/>
        </w:rPr>
        <w:t>U</w:t>
      </w:r>
      <w:r w:rsidRPr="001F0325">
        <w:rPr>
          <w:rFonts w:ascii="Times New Roman" w:eastAsia="宋体" w:hAnsi="Times New Roman" w:cs="Times New Roman"/>
          <w:b/>
          <w:bCs/>
          <w:kern w:val="0"/>
          <w:sz w:val="20"/>
          <w:szCs w:val="20"/>
        </w:rPr>
        <w:t>E DRB</w:t>
      </w:r>
    </w:p>
    <w:p w14:paraId="57CCD44A" w14:textId="1F5FEFBF" w:rsidR="00F7451E" w:rsidRPr="001F0325" w:rsidRDefault="00F7451E" w:rsidP="001F0325">
      <w:pPr>
        <w:pStyle w:val="ac"/>
        <w:widowControl/>
        <w:numPr>
          <w:ilvl w:val="0"/>
          <w:numId w:val="2"/>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1F0325">
        <w:rPr>
          <w:rFonts w:ascii="Times New Roman" w:eastAsia="宋体" w:hAnsi="Times New Roman" w:cs="Times New Roman"/>
          <w:b/>
          <w:bCs/>
          <w:kern w:val="0"/>
          <w:sz w:val="20"/>
          <w:szCs w:val="20"/>
        </w:rPr>
        <w:t xml:space="preserve">Both </w:t>
      </w:r>
      <w:r w:rsidR="001F0325" w:rsidRPr="001F0325">
        <w:rPr>
          <w:rFonts w:ascii="Times New Roman" w:eastAsia="宋体" w:hAnsi="Times New Roman" w:cs="Times New Roman"/>
          <w:b/>
          <w:bCs/>
          <w:kern w:val="0"/>
          <w:sz w:val="20"/>
          <w:szCs w:val="20"/>
        </w:rPr>
        <w:t xml:space="preserve">first and second </w:t>
      </w:r>
      <w:r w:rsidR="005939B2">
        <w:rPr>
          <w:rFonts w:ascii="Times New Roman" w:eastAsia="宋体" w:hAnsi="Times New Roman" w:cs="Times New Roman"/>
          <w:b/>
          <w:bCs/>
          <w:kern w:val="0"/>
          <w:sz w:val="20"/>
          <w:szCs w:val="20"/>
        </w:rPr>
        <w:t>legs</w:t>
      </w:r>
      <w:r w:rsidR="005939B2" w:rsidRPr="001F0325">
        <w:rPr>
          <w:rFonts w:ascii="Times New Roman" w:eastAsia="宋体" w:hAnsi="Times New Roman" w:cs="Times New Roman"/>
          <w:b/>
          <w:bCs/>
          <w:kern w:val="0"/>
          <w:sz w:val="20"/>
          <w:szCs w:val="20"/>
        </w:rPr>
        <w:t xml:space="preserve"> </w:t>
      </w:r>
      <w:r w:rsidR="001F0325" w:rsidRPr="001F0325">
        <w:rPr>
          <w:rFonts w:ascii="Times New Roman" w:eastAsia="宋体" w:hAnsi="Times New Roman" w:cs="Times New Roman"/>
          <w:b/>
          <w:bCs/>
          <w:kern w:val="0"/>
          <w:sz w:val="20"/>
          <w:szCs w:val="20"/>
        </w:rPr>
        <w:t>can be used for F1AP messages transmission</w:t>
      </w:r>
    </w:p>
    <w:p w14:paraId="46D5D902" w14:textId="71A7BAB4" w:rsidR="00B83738" w:rsidRPr="00D7562B" w:rsidRDefault="00D7562B" w:rsidP="00D7562B">
      <w:pPr>
        <w:widowControl/>
        <w:overflowPunct w:val="0"/>
        <w:autoSpaceDE w:val="0"/>
        <w:autoSpaceDN w:val="0"/>
        <w:adjustRightInd w:val="0"/>
        <w:spacing w:beforeLines="100" w:before="240" w:afterLines="100" w:after="240"/>
        <w:textAlignment w:val="baseline"/>
        <w:rPr>
          <w:rFonts w:ascii="Times New Roman" w:eastAsia="宋体" w:hAnsi="Times New Roman" w:cs="Times New Roman"/>
          <w:b/>
          <w:bCs/>
          <w:kern w:val="0"/>
          <w:sz w:val="22"/>
          <w:u w:val="single"/>
        </w:rPr>
      </w:pPr>
      <w:r w:rsidRPr="00D7562B">
        <w:rPr>
          <w:rFonts w:ascii="Times New Roman" w:eastAsia="宋体" w:hAnsi="Times New Roman" w:cs="Times New Roman" w:hint="eastAsia"/>
          <w:b/>
          <w:bCs/>
          <w:kern w:val="0"/>
          <w:sz w:val="22"/>
          <w:u w:val="single"/>
        </w:rPr>
        <w:t>B</w:t>
      </w:r>
      <w:r w:rsidRPr="00D7562B">
        <w:rPr>
          <w:rFonts w:ascii="Times New Roman" w:eastAsia="宋体" w:hAnsi="Times New Roman" w:cs="Times New Roman"/>
          <w:b/>
          <w:bCs/>
          <w:kern w:val="0"/>
          <w:sz w:val="22"/>
          <w:u w:val="single"/>
        </w:rPr>
        <w:t>AP address or BAP routing ID collision</w:t>
      </w:r>
    </w:p>
    <w:p w14:paraId="28A55C41" w14:textId="6DF1F546" w:rsidR="00DF28E0" w:rsidRDefault="00DF28E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S</w:t>
      </w:r>
      <w:r>
        <w:rPr>
          <w:rFonts w:ascii="Times New Roman" w:eastAsia="宋体" w:hAnsi="Times New Roman" w:cs="Times New Roman"/>
          <w:kern w:val="0"/>
          <w:sz w:val="20"/>
          <w:szCs w:val="20"/>
        </w:rPr>
        <w:t>ince the BAP address or BAP routing ID is only unique within one IAB-donor, when different fragments of a routing path belo</w:t>
      </w:r>
      <w:r w:rsidR="00B2364A">
        <w:rPr>
          <w:rFonts w:ascii="Times New Roman" w:eastAsia="宋体" w:hAnsi="Times New Roman" w:cs="Times New Roman"/>
          <w:kern w:val="0"/>
          <w:sz w:val="20"/>
          <w:szCs w:val="20"/>
        </w:rPr>
        <w:t>ng</w:t>
      </w:r>
      <w:r>
        <w:rPr>
          <w:rFonts w:ascii="Times New Roman" w:eastAsia="宋体" w:hAnsi="Times New Roman" w:cs="Times New Roman"/>
          <w:kern w:val="0"/>
          <w:sz w:val="20"/>
          <w:szCs w:val="20"/>
        </w:rPr>
        <w:t xml:space="preserve"> to two different IAB-donors. The BAP address or BAP routing ID allocated by different IAB-donors may be collision with each other. </w:t>
      </w:r>
    </w:p>
    <w:p w14:paraId="7F5383BB" w14:textId="5C2D1B2A" w:rsidR="002C6DA5" w:rsidRDefault="00DF28E0"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Similar to the principle of proposal 1 and 2, the RRC termination of the </w:t>
      </w:r>
      <w:r w:rsidR="005939B2">
        <w:rPr>
          <w:rFonts w:ascii="Times New Roman" w:eastAsia="宋体" w:hAnsi="Times New Roman" w:cs="Times New Roman"/>
          <w:kern w:val="0"/>
          <w:sz w:val="20"/>
          <w:szCs w:val="20"/>
        </w:rPr>
        <w:t>boundary</w:t>
      </w:r>
      <w:r w:rsidRPr="00DF28E0">
        <w:rPr>
          <w:rFonts w:ascii="Times New Roman" w:eastAsia="宋体" w:hAnsi="Times New Roman" w:cs="Times New Roman"/>
          <w:kern w:val="0"/>
          <w:sz w:val="20"/>
          <w:szCs w:val="20"/>
        </w:rPr>
        <w:t xml:space="preserve"> IAB node and its descendant IAB nodes</w:t>
      </w:r>
      <w:r>
        <w:rPr>
          <w:rFonts w:ascii="Times New Roman" w:eastAsia="宋体" w:hAnsi="Times New Roman" w:cs="Times New Roman"/>
          <w:kern w:val="0"/>
          <w:sz w:val="20"/>
          <w:szCs w:val="20"/>
        </w:rPr>
        <w:t xml:space="preserve"> is located at IAB-donor 1. And </w:t>
      </w:r>
      <w:r w:rsidR="004F7753">
        <w:rPr>
          <w:rFonts w:ascii="Times New Roman" w:eastAsia="宋体" w:hAnsi="Times New Roman" w:cs="Times New Roman"/>
          <w:kern w:val="0"/>
          <w:sz w:val="20"/>
          <w:szCs w:val="20"/>
        </w:rPr>
        <w:t>take the R16 BAP address</w:t>
      </w:r>
      <w:r w:rsidR="005734BC">
        <w:rPr>
          <w:rFonts w:ascii="Times New Roman" w:eastAsia="宋体" w:hAnsi="Times New Roman" w:cs="Times New Roman"/>
          <w:kern w:val="0"/>
          <w:sz w:val="20"/>
          <w:szCs w:val="20"/>
        </w:rPr>
        <w:t xml:space="preserve"> (BAP routing ID)</w:t>
      </w:r>
      <w:r w:rsidR="004F7753">
        <w:rPr>
          <w:rFonts w:ascii="Times New Roman" w:eastAsia="宋体" w:hAnsi="Times New Roman" w:cs="Times New Roman"/>
          <w:kern w:val="0"/>
          <w:sz w:val="20"/>
          <w:szCs w:val="20"/>
        </w:rPr>
        <w:t xml:space="preserve"> allocation mechanism as baseline, only a BAP address can be allocated for IAB node. For leg1 in Figure 1, there is no problem since all the </w:t>
      </w:r>
      <w:r w:rsidR="00B2364A">
        <w:rPr>
          <w:rFonts w:ascii="Times New Roman" w:eastAsia="宋体" w:hAnsi="Times New Roman" w:cs="Times New Roman"/>
          <w:kern w:val="0"/>
          <w:sz w:val="20"/>
          <w:szCs w:val="20"/>
        </w:rPr>
        <w:t xml:space="preserve">IAB nodes along the </w:t>
      </w:r>
      <w:r w:rsidR="004F7753">
        <w:rPr>
          <w:rFonts w:ascii="Times New Roman" w:eastAsia="宋体" w:hAnsi="Times New Roman" w:cs="Times New Roman"/>
          <w:kern w:val="0"/>
          <w:sz w:val="20"/>
          <w:szCs w:val="20"/>
        </w:rPr>
        <w:t xml:space="preserve">transmission path is under the control of IAB-donor 1. </w:t>
      </w:r>
    </w:p>
    <w:p w14:paraId="061C3A39" w14:textId="63CF1C89" w:rsidR="00BF33F7" w:rsidRPr="00B83738" w:rsidRDefault="004F7753" w:rsidP="000505CB">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However, </w:t>
      </w:r>
      <w:r w:rsidR="004F17F8">
        <w:rPr>
          <w:rFonts w:ascii="Times New Roman" w:eastAsia="宋体" w:hAnsi="Times New Roman" w:cs="Times New Roman"/>
          <w:kern w:val="0"/>
          <w:sz w:val="20"/>
          <w:szCs w:val="20"/>
        </w:rPr>
        <w:t>the sub-path between IAB-donor-DU 2 and IAB node 3 uses the BAP address</w:t>
      </w:r>
      <w:r w:rsidR="005734BC">
        <w:rPr>
          <w:rFonts w:ascii="Times New Roman" w:eastAsia="宋体" w:hAnsi="Times New Roman" w:cs="Times New Roman"/>
          <w:kern w:val="0"/>
          <w:sz w:val="20"/>
          <w:szCs w:val="20"/>
        </w:rPr>
        <w:t xml:space="preserve"> (BAP routing ID)</w:t>
      </w:r>
      <w:r w:rsidR="004F17F8">
        <w:rPr>
          <w:rFonts w:ascii="Times New Roman" w:eastAsia="宋体" w:hAnsi="Times New Roman" w:cs="Times New Roman"/>
          <w:kern w:val="0"/>
          <w:sz w:val="20"/>
          <w:szCs w:val="20"/>
        </w:rPr>
        <w:t xml:space="preserve"> configured by IAB-donor-CU 2 while the sub-path between IAB node 3 and IAB node 4 uses the BAP address </w:t>
      </w:r>
      <w:r w:rsidR="005734BC">
        <w:rPr>
          <w:rFonts w:ascii="Times New Roman" w:eastAsia="宋体" w:hAnsi="Times New Roman" w:cs="Times New Roman"/>
          <w:kern w:val="0"/>
          <w:sz w:val="20"/>
          <w:szCs w:val="20"/>
        </w:rPr>
        <w:t xml:space="preserve">(BAP routing ID) </w:t>
      </w:r>
      <w:r w:rsidR="004F17F8">
        <w:rPr>
          <w:rFonts w:ascii="Times New Roman" w:eastAsia="宋体" w:hAnsi="Times New Roman" w:cs="Times New Roman"/>
          <w:kern w:val="0"/>
          <w:sz w:val="20"/>
          <w:szCs w:val="20"/>
        </w:rPr>
        <w:t xml:space="preserve">configured by IAB-donor-CU 1. </w:t>
      </w:r>
      <w:r w:rsidR="002C6DA5">
        <w:rPr>
          <w:rFonts w:ascii="Times New Roman" w:eastAsia="宋体" w:hAnsi="Times New Roman" w:cs="Times New Roman"/>
          <w:kern w:val="0"/>
          <w:sz w:val="20"/>
          <w:szCs w:val="20"/>
        </w:rPr>
        <w:t>In order to avoid the confliction, a</w:t>
      </w:r>
      <w:r w:rsidR="005734BC">
        <w:rPr>
          <w:rFonts w:ascii="Times New Roman" w:eastAsia="宋体" w:hAnsi="Times New Roman" w:cs="Times New Roman"/>
          <w:kern w:val="0"/>
          <w:sz w:val="20"/>
          <w:szCs w:val="20"/>
        </w:rPr>
        <w:t xml:space="preserve"> mapping table between BAP address</w:t>
      </w:r>
      <w:r w:rsidR="00926DCD">
        <w:rPr>
          <w:rFonts w:ascii="Times New Roman" w:eastAsia="宋体" w:hAnsi="Times New Roman" w:cs="Times New Roman"/>
          <w:kern w:val="0"/>
          <w:sz w:val="20"/>
          <w:szCs w:val="20"/>
        </w:rPr>
        <w:t>es</w:t>
      </w:r>
      <w:r w:rsidR="005734BC">
        <w:rPr>
          <w:rFonts w:ascii="Times New Roman" w:eastAsia="宋体" w:hAnsi="Times New Roman" w:cs="Times New Roman"/>
          <w:kern w:val="0"/>
          <w:sz w:val="20"/>
          <w:szCs w:val="20"/>
        </w:rPr>
        <w:t xml:space="preserve"> (BAP routing ID</w:t>
      </w:r>
      <w:r w:rsidR="00926DCD">
        <w:rPr>
          <w:rFonts w:ascii="Times New Roman" w:eastAsia="宋体" w:hAnsi="Times New Roman" w:cs="Times New Roman"/>
          <w:kern w:val="0"/>
          <w:sz w:val="20"/>
          <w:szCs w:val="20"/>
        </w:rPr>
        <w:t>s</w:t>
      </w:r>
      <w:r w:rsidR="005734BC">
        <w:rPr>
          <w:rFonts w:ascii="Times New Roman" w:eastAsia="宋体" w:hAnsi="Times New Roman" w:cs="Times New Roman"/>
          <w:kern w:val="0"/>
          <w:sz w:val="20"/>
          <w:szCs w:val="20"/>
        </w:rPr>
        <w:t xml:space="preserve">) </w:t>
      </w:r>
      <w:r w:rsidR="00926DCD">
        <w:rPr>
          <w:rFonts w:ascii="Times New Roman" w:eastAsia="宋体" w:hAnsi="Times New Roman" w:cs="Times New Roman"/>
          <w:kern w:val="0"/>
          <w:sz w:val="20"/>
          <w:szCs w:val="20"/>
        </w:rPr>
        <w:t xml:space="preserve">of different sub-paths </w:t>
      </w:r>
      <w:r w:rsidR="005734BC">
        <w:rPr>
          <w:rFonts w:ascii="Times New Roman" w:eastAsia="宋体" w:hAnsi="Times New Roman" w:cs="Times New Roman"/>
          <w:kern w:val="0"/>
          <w:sz w:val="20"/>
          <w:szCs w:val="20"/>
        </w:rPr>
        <w:t xml:space="preserve">can be configured for the </w:t>
      </w:r>
      <w:r w:rsidR="00926DCD">
        <w:rPr>
          <w:rFonts w:ascii="Times New Roman" w:eastAsia="宋体" w:hAnsi="Times New Roman" w:cs="Times New Roman"/>
          <w:kern w:val="0"/>
          <w:sz w:val="20"/>
          <w:szCs w:val="20"/>
        </w:rPr>
        <w:t>boundary IAB node</w:t>
      </w:r>
      <w:r w:rsidR="002C6DA5">
        <w:rPr>
          <w:rFonts w:ascii="Times New Roman" w:eastAsia="宋体" w:hAnsi="Times New Roman" w:cs="Times New Roman"/>
          <w:kern w:val="0"/>
          <w:sz w:val="20"/>
          <w:szCs w:val="20"/>
        </w:rPr>
        <w:t xml:space="preserve"> 3</w:t>
      </w:r>
      <w:r w:rsidR="00926DCD">
        <w:rPr>
          <w:rFonts w:ascii="Times New Roman" w:eastAsia="宋体" w:hAnsi="Times New Roman" w:cs="Times New Roman"/>
          <w:kern w:val="0"/>
          <w:sz w:val="20"/>
          <w:szCs w:val="20"/>
        </w:rPr>
        <w:t xml:space="preserve">, and the </w:t>
      </w:r>
      <w:r w:rsidR="002C6DA5">
        <w:rPr>
          <w:rFonts w:ascii="Times New Roman" w:eastAsia="宋体" w:hAnsi="Times New Roman" w:cs="Times New Roman"/>
          <w:kern w:val="0"/>
          <w:sz w:val="20"/>
          <w:szCs w:val="20"/>
        </w:rPr>
        <w:t>boundary IAB node replace the BAP address (BAP routing ID) in the BAP header based on the configured mapping table when receiving each packet from DL or UL.</w:t>
      </w:r>
    </w:p>
    <w:p w14:paraId="632DBC23" w14:textId="73C9A827" w:rsidR="00D84224" w:rsidRPr="00D224C9" w:rsidRDefault="009D6382" w:rsidP="00561F85">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bookmarkStart w:id="4" w:name="_Hlk61340321"/>
      <w:r w:rsidRPr="00D224C9">
        <w:rPr>
          <w:rFonts w:ascii="Times New Roman" w:eastAsia="宋体" w:hAnsi="Times New Roman" w:cs="Times New Roman"/>
          <w:b/>
          <w:bCs/>
          <w:kern w:val="0"/>
          <w:sz w:val="20"/>
          <w:szCs w:val="20"/>
        </w:rPr>
        <w:lastRenderedPageBreak/>
        <w:t>P</w:t>
      </w:r>
      <w:r w:rsidR="00D224C9" w:rsidRPr="00D224C9">
        <w:rPr>
          <w:rFonts w:ascii="Times New Roman" w:eastAsia="宋体" w:hAnsi="Times New Roman" w:cs="Times New Roman"/>
          <w:b/>
          <w:bCs/>
          <w:kern w:val="0"/>
          <w:sz w:val="20"/>
          <w:szCs w:val="20"/>
        </w:rPr>
        <w:t xml:space="preserve">roposal </w:t>
      </w:r>
      <w:r w:rsidRPr="00D224C9">
        <w:rPr>
          <w:rFonts w:ascii="Times New Roman" w:eastAsia="宋体" w:hAnsi="Times New Roman" w:cs="Times New Roman"/>
          <w:b/>
          <w:bCs/>
          <w:kern w:val="0"/>
          <w:sz w:val="20"/>
          <w:szCs w:val="20"/>
        </w:rPr>
        <w:t xml:space="preserve">4: Only </w:t>
      </w:r>
      <w:r w:rsidR="00D224C9">
        <w:rPr>
          <w:rFonts w:ascii="Times New Roman" w:eastAsia="宋体" w:hAnsi="Times New Roman" w:cs="Times New Roman"/>
          <w:b/>
          <w:bCs/>
          <w:kern w:val="0"/>
          <w:sz w:val="20"/>
          <w:szCs w:val="20"/>
        </w:rPr>
        <w:t>one</w:t>
      </w:r>
      <w:r w:rsidRPr="00D224C9">
        <w:rPr>
          <w:rFonts w:ascii="Times New Roman" w:eastAsia="宋体" w:hAnsi="Times New Roman" w:cs="Times New Roman"/>
          <w:b/>
          <w:bCs/>
          <w:kern w:val="0"/>
          <w:sz w:val="20"/>
          <w:szCs w:val="20"/>
        </w:rPr>
        <w:t xml:space="preserve"> BAP address</w:t>
      </w:r>
      <w:r w:rsidR="00D224C9">
        <w:rPr>
          <w:rFonts w:ascii="Times New Roman" w:eastAsia="宋体" w:hAnsi="Times New Roman" w:cs="Times New Roman"/>
          <w:b/>
          <w:bCs/>
          <w:kern w:val="0"/>
          <w:sz w:val="20"/>
          <w:szCs w:val="20"/>
        </w:rPr>
        <w:t xml:space="preserve"> is</w:t>
      </w:r>
      <w:r w:rsidRPr="00D224C9">
        <w:rPr>
          <w:rFonts w:ascii="Times New Roman" w:eastAsia="宋体" w:hAnsi="Times New Roman" w:cs="Times New Roman"/>
          <w:b/>
          <w:bCs/>
          <w:kern w:val="0"/>
          <w:sz w:val="20"/>
          <w:szCs w:val="20"/>
        </w:rPr>
        <w:t xml:space="preserve"> configured for the IAB node</w:t>
      </w:r>
      <w:r w:rsidR="00011F5D">
        <w:rPr>
          <w:rFonts w:ascii="Times New Roman" w:eastAsia="宋体" w:hAnsi="Times New Roman" w:cs="Times New Roman"/>
          <w:b/>
          <w:bCs/>
          <w:kern w:val="0"/>
          <w:sz w:val="20"/>
          <w:szCs w:val="20"/>
        </w:rPr>
        <w:t>,</w:t>
      </w:r>
      <w:r w:rsidRPr="00D224C9">
        <w:rPr>
          <w:rFonts w:ascii="Times New Roman" w:eastAsia="宋体" w:hAnsi="Times New Roman" w:cs="Times New Roman"/>
          <w:b/>
          <w:bCs/>
          <w:kern w:val="0"/>
          <w:sz w:val="20"/>
          <w:szCs w:val="20"/>
        </w:rPr>
        <w:t xml:space="preserve"> </w:t>
      </w:r>
      <w:r w:rsidR="00011F5D">
        <w:rPr>
          <w:rFonts w:ascii="Times New Roman" w:eastAsia="宋体" w:hAnsi="Times New Roman" w:cs="Times New Roman"/>
          <w:b/>
          <w:bCs/>
          <w:kern w:val="0"/>
          <w:sz w:val="20"/>
          <w:szCs w:val="20"/>
        </w:rPr>
        <w:t>a</w:t>
      </w:r>
      <w:r w:rsidRPr="00D224C9">
        <w:rPr>
          <w:rFonts w:ascii="Times New Roman" w:eastAsia="宋体" w:hAnsi="Times New Roman" w:cs="Times New Roman"/>
          <w:b/>
          <w:bCs/>
          <w:kern w:val="0"/>
          <w:sz w:val="20"/>
          <w:szCs w:val="20"/>
        </w:rPr>
        <w:t xml:space="preserve">nd </w:t>
      </w:r>
      <w:r w:rsidR="00011F5D" w:rsidRPr="00011F5D">
        <w:rPr>
          <w:rFonts w:ascii="Times New Roman" w:eastAsia="宋体" w:hAnsi="Times New Roman" w:cs="Times New Roman"/>
          <w:b/>
          <w:bCs/>
          <w:kern w:val="0"/>
          <w:sz w:val="20"/>
          <w:szCs w:val="20"/>
        </w:rPr>
        <w:t xml:space="preserve">a mapping table between BAP addresses (BAP routing IDs) </w:t>
      </w:r>
      <w:r w:rsidR="00011F5D">
        <w:rPr>
          <w:rFonts w:ascii="Times New Roman" w:eastAsia="宋体" w:hAnsi="Times New Roman" w:cs="Times New Roman"/>
          <w:b/>
          <w:bCs/>
          <w:kern w:val="0"/>
          <w:sz w:val="20"/>
          <w:szCs w:val="20"/>
        </w:rPr>
        <w:t>allocated by different IAB-donors</w:t>
      </w:r>
      <w:r w:rsidR="00011F5D" w:rsidRPr="00011F5D">
        <w:rPr>
          <w:rFonts w:ascii="Times New Roman" w:eastAsia="宋体" w:hAnsi="Times New Roman" w:cs="Times New Roman"/>
          <w:b/>
          <w:bCs/>
          <w:kern w:val="0"/>
          <w:sz w:val="20"/>
          <w:szCs w:val="20"/>
        </w:rPr>
        <w:t xml:space="preserve"> can be configured for the boundary IAB node</w:t>
      </w:r>
      <w:r w:rsidRPr="00D224C9">
        <w:rPr>
          <w:rFonts w:ascii="Times New Roman" w:eastAsia="宋体" w:hAnsi="Times New Roman" w:cs="Times New Roman"/>
          <w:b/>
          <w:bCs/>
          <w:kern w:val="0"/>
          <w:sz w:val="20"/>
          <w:szCs w:val="20"/>
        </w:rPr>
        <w:t>.</w:t>
      </w:r>
    </w:p>
    <w:bookmarkEnd w:id="4"/>
    <w:p w14:paraId="7A1DA3AD" w14:textId="77777777" w:rsidR="00AA3FAE" w:rsidRPr="00AA3FAE" w:rsidRDefault="00AA3FAE" w:rsidP="00AA3FAE">
      <w:pPr>
        <w:keepNext/>
        <w:keepLines/>
        <w:widowControl/>
        <w:pBdr>
          <w:top w:val="single" w:sz="12" w:space="3" w:color="auto"/>
        </w:pBdr>
        <w:tabs>
          <w:tab w:val="num" w:pos="432"/>
        </w:tabs>
        <w:overflowPunct w:val="0"/>
        <w:autoSpaceDE w:val="0"/>
        <w:autoSpaceDN w:val="0"/>
        <w:adjustRightInd w:val="0"/>
        <w:spacing w:before="240" w:after="180"/>
        <w:ind w:left="432" w:hanging="432"/>
        <w:jc w:val="left"/>
        <w:textAlignment w:val="baseline"/>
        <w:outlineLvl w:val="0"/>
        <w:rPr>
          <w:rFonts w:ascii="Arial" w:eastAsia="宋体" w:hAnsi="Arial" w:cs="Times New Roman"/>
          <w:kern w:val="0"/>
          <w:sz w:val="36"/>
          <w:szCs w:val="36"/>
          <w:lang w:val="en-GB"/>
        </w:rPr>
      </w:pPr>
      <w:r w:rsidRPr="00AA3FAE">
        <w:rPr>
          <w:rFonts w:ascii="Arial" w:eastAsia="宋体" w:hAnsi="Arial" w:cs="Times New Roman"/>
          <w:kern w:val="0"/>
          <w:sz w:val="36"/>
          <w:szCs w:val="36"/>
          <w:lang w:val="en-GB"/>
        </w:rPr>
        <w:t>Conclusion</w:t>
      </w:r>
    </w:p>
    <w:p w14:paraId="5E1D131E" w14:textId="764E5A27" w:rsidR="00AA3FAE" w:rsidRDefault="00AA3FAE" w:rsidP="00AA3FAE">
      <w:pPr>
        <w:widowControl/>
        <w:overflowPunct w:val="0"/>
        <w:autoSpaceDE w:val="0"/>
        <w:autoSpaceDN w:val="0"/>
        <w:adjustRightInd w:val="0"/>
        <w:spacing w:after="120"/>
        <w:textAlignment w:val="baseline"/>
        <w:rPr>
          <w:rFonts w:ascii="Times New Roman" w:eastAsia="宋体" w:hAnsi="Times New Roman" w:cs="Times New Roman"/>
          <w:kern w:val="0"/>
          <w:sz w:val="20"/>
          <w:szCs w:val="20"/>
        </w:rPr>
      </w:pPr>
      <w:r w:rsidRPr="00AA3FAE">
        <w:rPr>
          <w:rFonts w:ascii="Times New Roman" w:eastAsia="宋体" w:hAnsi="Times New Roman" w:cs="Times New Roman"/>
          <w:kern w:val="0"/>
          <w:sz w:val="20"/>
          <w:szCs w:val="20"/>
        </w:rPr>
        <w:t>Th</w:t>
      </w:r>
      <w:r w:rsidR="00F862F2">
        <w:rPr>
          <w:rFonts w:ascii="Times New Roman" w:eastAsia="宋体" w:hAnsi="Times New Roman" w:cs="Times New Roman"/>
          <w:kern w:val="0"/>
          <w:sz w:val="20"/>
          <w:szCs w:val="20"/>
        </w:rPr>
        <w:t xml:space="preserve">is contribution aims to analyze the IAB </w:t>
      </w:r>
      <w:r w:rsidR="00D51E3A">
        <w:rPr>
          <w:rFonts w:ascii="Times New Roman" w:eastAsia="宋体" w:hAnsi="Times New Roman" w:cs="Times New Roman"/>
          <w:kern w:val="0"/>
          <w:sz w:val="20"/>
          <w:szCs w:val="20"/>
        </w:rPr>
        <w:t>inter-donor topology redundancy</w:t>
      </w:r>
      <w:r w:rsidR="00F862F2">
        <w:rPr>
          <w:rFonts w:ascii="Times New Roman" w:eastAsia="宋体" w:hAnsi="Times New Roman" w:cs="Times New Roman"/>
          <w:kern w:val="0"/>
          <w:sz w:val="20"/>
          <w:szCs w:val="20"/>
        </w:rPr>
        <w:t xml:space="preserve">, </w:t>
      </w:r>
      <w:r w:rsidR="00D51E3A">
        <w:rPr>
          <w:rFonts w:ascii="Times New Roman" w:eastAsia="宋体" w:hAnsi="Times New Roman" w:cs="Times New Roman"/>
          <w:kern w:val="0"/>
          <w:sz w:val="20"/>
          <w:szCs w:val="20"/>
        </w:rPr>
        <w:t>including F1 interface termination</w:t>
      </w:r>
      <w:r w:rsidR="005355E0">
        <w:rPr>
          <w:rFonts w:ascii="Times New Roman" w:eastAsia="宋体" w:hAnsi="Times New Roman" w:cs="Times New Roman"/>
          <w:kern w:val="0"/>
          <w:sz w:val="20"/>
          <w:szCs w:val="20"/>
        </w:rPr>
        <w:t>,</w:t>
      </w:r>
      <w:r w:rsidR="00D51E3A">
        <w:rPr>
          <w:rFonts w:ascii="Times New Roman" w:eastAsia="宋体" w:hAnsi="Times New Roman" w:cs="Times New Roman"/>
          <w:kern w:val="0"/>
          <w:sz w:val="20"/>
          <w:szCs w:val="20"/>
        </w:rPr>
        <w:t xml:space="preserve"> load balance</w:t>
      </w:r>
      <w:r w:rsidR="005355E0">
        <w:rPr>
          <w:rFonts w:ascii="Times New Roman" w:eastAsia="宋体" w:hAnsi="Times New Roman" w:cs="Times New Roman"/>
          <w:kern w:val="0"/>
          <w:sz w:val="20"/>
          <w:szCs w:val="20"/>
        </w:rPr>
        <w:t xml:space="preserve"> and BAP collision</w:t>
      </w:r>
      <w:r w:rsidR="00F862F2">
        <w:rPr>
          <w:rFonts w:ascii="Times New Roman" w:eastAsia="宋体" w:hAnsi="Times New Roman" w:cs="Times New Roman"/>
          <w:kern w:val="0"/>
          <w:sz w:val="20"/>
          <w:szCs w:val="20"/>
        </w:rPr>
        <w:t>. And following observations and proposals are concluded.</w:t>
      </w:r>
    </w:p>
    <w:p w14:paraId="35E63933" w14:textId="77777777" w:rsidR="0006683B" w:rsidRDefault="0006683B" w:rsidP="0006683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835D29">
        <w:rPr>
          <w:rFonts w:ascii="Times New Roman" w:eastAsia="宋体" w:hAnsi="Times New Roman" w:cs="Times New Roman"/>
          <w:b/>
          <w:bCs/>
          <w:kern w:val="0"/>
          <w:sz w:val="20"/>
          <w:szCs w:val="20"/>
        </w:rPr>
        <w:t xml:space="preserve">Proposal 1: The </w:t>
      </w:r>
      <w:r>
        <w:rPr>
          <w:rFonts w:ascii="Times New Roman" w:eastAsia="宋体" w:hAnsi="Times New Roman" w:cs="Times New Roman"/>
          <w:b/>
          <w:bCs/>
          <w:kern w:val="0"/>
          <w:sz w:val="20"/>
          <w:szCs w:val="20"/>
        </w:rPr>
        <w:t>boundary</w:t>
      </w:r>
      <w:r w:rsidRPr="00835D29">
        <w:rPr>
          <w:rFonts w:ascii="Times New Roman" w:eastAsia="宋体" w:hAnsi="Times New Roman" w:cs="Times New Roman"/>
          <w:b/>
          <w:bCs/>
          <w:kern w:val="0"/>
          <w:sz w:val="20"/>
          <w:szCs w:val="20"/>
        </w:rPr>
        <w:t xml:space="preserve"> IAB node and its descendant IAB nodes </w:t>
      </w:r>
      <w:r>
        <w:rPr>
          <w:rFonts w:ascii="Times New Roman" w:eastAsia="宋体" w:hAnsi="Times New Roman" w:cs="Times New Roman"/>
          <w:b/>
          <w:bCs/>
          <w:kern w:val="0"/>
          <w:sz w:val="20"/>
          <w:szCs w:val="20"/>
        </w:rPr>
        <w:t xml:space="preserve">maintain </w:t>
      </w:r>
      <w:r w:rsidRPr="00835D29">
        <w:rPr>
          <w:rFonts w:ascii="Times New Roman" w:eastAsia="宋体" w:hAnsi="Times New Roman" w:cs="Times New Roman"/>
          <w:b/>
          <w:bCs/>
          <w:kern w:val="0"/>
          <w:sz w:val="20"/>
          <w:szCs w:val="20"/>
        </w:rPr>
        <w:t>terminat</w:t>
      </w:r>
      <w:r>
        <w:rPr>
          <w:rFonts w:ascii="Times New Roman" w:eastAsia="宋体" w:hAnsi="Times New Roman" w:cs="Times New Roman"/>
          <w:b/>
          <w:bCs/>
          <w:kern w:val="0"/>
          <w:sz w:val="20"/>
          <w:szCs w:val="20"/>
        </w:rPr>
        <w:t>ing</w:t>
      </w:r>
      <w:r w:rsidRPr="00835D29">
        <w:rPr>
          <w:rFonts w:ascii="Times New Roman" w:eastAsia="宋体" w:hAnsi="Times New Roman" w:cs="Times New Roman"/>
          <w:b/>
          <w:bCs/>
          <w:kern w:val="0"/>
          <w:sz w:val="20"/>
          <w:szCs w:val="20"/>
        </w:rPr>
        <w:t xml:space="preserve"> their F1 interfaces to </w:t>
      </w:r>
      <w:r>
        <w:rPr>
          <w:rFonts w:ascii="Times New Roman" w:eastAsia="宋体" w:hAnsi="Times New Roman" w:cs="Times New Roman"/>
          <w:b/>
          <w:bCs/>
          <w:kern w:val="0"/>
          <w:sz w:val="20"/>
          <w:szCs w:val="20"/>
        </w:rPr>
        <w:t>the</w:t>
      </w:r>
      <w:r w:rsidRPr="00835D29">
        <w:rPr>
          <w:rFonts w:ascii="Times New Roman" w:eastAsia="宋体" w:hAnsi="Times New Roman" w:cs="Times New Roman"/>
          <w:b/>
          <w:bCs/>
          <w:kern w:val="0"/>
          <w:sz w:val="20"/>
          <w:szCs w:val="20"/>
        </w:rPr>
        <w:t xml:space="preserve"> IAB-donor which they connected to before topology redundancy establishment.</w:t>
      </w:r>
    </w:p>
    <w:p w14:paraId="2865C35F" w14:textId="4977F898" w:rsidR="00D51E3A" w:rsidRPr="00E609B5" w:rsidRDefault="00D51E3A" w:rsidP="00D51E3A">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E609B5">
        <w:rPr>
          <w:rFonts w:ascii="Times New Roman" w:eastAsia="宋体" w:hAnsi="Times New Roman" w:cs="Times New Roman" w:hint="eastAsia"/>
          <w:b/>
          <w:bCs/>
          <w:kern w:val="0"/>
          <w:sz w:val="20"/>
          <w:szCs w:val="20"/>
        </w:rPr>
        <w:t>P</w:t>
      </w:r>
      <w:r w:rsidRPr="00E609B5">
        <w:rPr>
          <w:rFonts w:ascii="Times New Roman" w:eastAsia="宋体" w:hAnsi="Times New Roman" w:cs="Times New Roman"/>
          <w:b/>
          <w:bCs/>
          <w:kern w:val="0"/>
          <w:sz w:val="20"/>
          <w:szCs w:val="20"/>
        </w:rPr>
        <w:t xml:space="preserve">roposal 2: The </w:t>
      </w:r>
      <w:r w:rsidR="005939B2">
        <w:rPr>
          <w:rFonts w:ascii="Times New Roman" w:eastAsia="宋体" w:hAnsi="Times New Roman" w:cs="Times New Roman"/>
          <w:b/>
          <w:bCs/>
          <w:kern w:val="0"/>
          <w:sz w:val="20"/>
          <w:szCs w:val="20"/>
        </w:rPr>
        <w:t>boundary</w:t>
      </w:r>
      <w:r w:rsidRPr="00E609B5">
        <w:rPr>
          <w:rFonts w:ascii="Times New Roman" w:eastAsia="宋体" w:hAnsi="Times New Roman" w:cs="Times New Roman"/>
          <w:b/>
          <w:bCs/>
          <w:kern w:val="0"/>
          <w:sz w:val="20"/>
          <w:szCs w:val="20"/>
        </w:rPr>
        <w:t xml:space="preserve"> IAB node and its descendant IAB nodes cannot terminate their F1 interface to different donors.</w:t>
      </w:r>
    </w:p>
    <w:p w14:paraId="7A1179B2" w14:textId="77777777" w:rsidR="0006683B" w:rsidRPr="001F0325" w:rsidRDefault="0006683B" w:rsidP="0006683B">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1F0325">
        <w:rPr>
          <w:rFonts w:ascii="Times New Roman" w:eastAsia="宋体" w:hAnsi="Times New Roman" w:cs="Times New Roman" w:hint="eastAsia"/>
          <w:b/>
          <w:bCs/>
          <w:kern w:val="0"/>
          <w:sz w:val="20"/>
          <w:szCs w:val="20"/>
        </w:rPr>
        <w:t>P</w:t>
      </w:r>
      <w:r w:rsidRPr="001F0325">
        <w:rPr>
          <w:rFonts w:ascii="Times New Roman" w:eastAsia="宋体" w:hAnsi="Times New Roman" w:cs="Times New Roman"/>
          <w:b/>
          <w:bCs/>
          <w:kern w:val="0"/>
          <w:sz w:val="20"/>
          <w:szCs w:val="20"/>
        </w:rPr>
        <w:t>roposal 3: The intra-CU topology redundancy load balance mechanism can be reused for inter-CU topology redundancy.</w:t>
      </w:r>
    </w:p>
    <w:p w14:paraId="0B768E50" w14:textId="77777777" w:rsidR="0006683B" w:rsidRPr="001F0325" w:rsidRDefault="0006683B" w:rsidP="0006683B">
      <w:pPr>
        <w:pStyle w:val="ac"/>
        <w:widowControl/>
        <w:numPr>
          <w:ilvl w:val="0"/>
          <w:numId w:val="2"/>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Pr>
          <w:rFonts w:ascii="Times New Roman" w:eastAsia="宋体" w:hAnsi="Times New Roman" w:cs="Times New Roman"/>
          <w:b/>
          <w:bCs/>
          <w:kern w:val="0"/>
          <w:sz w:val="20"/>
          <w:szCs w:val="20"/>
        </w:rPr>
        <w:t xml:space="preserve">The granularity of the F1-U load balance is per </w:t>
      </w:r>
      <w:r w:rsidRPr="001F0325">
        <w:rPr>
          <w:rFonts w:ascii="Times New Roman" w:eastAsia="宋体" w:hAnsi="Times New Roman" w:cs="Times New Roman" w:hint="eastAsia"/>
          <w:b/>
          <w:bCs/>
          <w:kern w:val="0"/>
          <w:sz w:val="20"/>
          <w:szCs w:val="20"/>
        </w:rPr>
        <w:t>U</w:t>
      </w:r>
      <w:r w:rsidRPr="001F0325">
        <w:rPr>
          <w:rFonts w:ascii="Times New Roman" w:eastAsia="宋体" w:hAnsi="Times New Roman" w:cs="Times New Roman"/>
          <w:b/>
          <w:bCs/>
          <w:kern w:val="0"/>
          <w:sz w:val="20"/>
          <w:szCs w:val="20"/>
        </w:rPr>
        <w:t>E DRB</w:t>
      </w:r>
    </w:p>
    <w:p w14:paraId="5E3E5539" w14:textId="77777777" w:rsidR="0006683B" w:rsidRPr="001F0325" w:rsidRDefault="0006683B" w:rsidP="0006683B">
      <w:pPr>
        <w:pStyle w:val="ac"/>
        <w:widowControl/>
        <w:numPr>
          <w:ilvl w:val="0"/>
          <w:numId w:val="2"/>
        </w:numPr>
        <w:overflowPunct w:val="0"/>
        <w:autoSpaceDE w:val="0"/>
        <w:autoSpaceDN w:val="0"/>
        <w:adjustRightInd w:val="0"/>
        <w:spacing w:after="120"/>
        <w:ind w:firstLineChars="0"/>
        <w:textAlignment w:val="baseline"/>
        <w:rPr>
          <w:rFonts w:ascii="Times New Roman" w:eastAsia="宋体" w:hAnsi="Times New Roman" w:cs="Times New Roman"/>
          <w:b/>
          <w:bCs/>
          <w:kern w:val="0"/>
          <w:sz w:val="20"/>
          <w:szCs w:val="20"/>
        </w:rPr>
      </w:pPr>
      <w:r w:rsidRPr="001F0325">
        <w:rPr>
          <w:rFonts w:ascii="Times New Roman" w:eastAsia="宋体" w:hAnsi="Times New Roman" w:cs="Times New Roman"/>
          <w:b/>
          <w:bCs/>
          <w:kern w:val="0"/>
          <w:sz w:val="20"/>
          <w:szCs w:val="20"/>
        </w:rPr>
        <w:t xml:space="preserve">Both first and second </w:t>
      </w:r>
      <w:r>
        <w:rPr>
          <w:rFonts w:ascii="Times New Roman" w:eastAsia="宋体" w:hAnsi="Times New Roman" w:cs="Times New Roman"/>
          <w:b/>
          <w:bCs/>
          <w:kern w:val="0"/>
          <w:sz w:val="20"/>
          <w:szCs w:val="20"/>
        </w:rPr>
        <w:t>legs</w:t>
      </w:r>
      <w:r w:rsidRPr="001F0325">
        <w:rPr>
          <w:rFonts w:ascii="Times New Roman" w:eastAsia="宋体" w:hAnsi="Times New Roman" w:cs="Times New Roman"/>
          <w:b/>
          <w:bCs/>
          <w:kern w:val="0"/>
          <w:sz w:val="20"/>
          <w:szCs w:val="20"/>
        </w:rPr>
        <w:t xml:space="preserve"> can be used for F1AP messages transmission</w:t>
      </w:r>
    </w:p>
    <w:p w14:paraId="5A31ECBB" w14:textId="77777777" w:rsidR="00DA1F42" w:rsidRPr="00D224C9" w:rsidRDefault="00DA1F42" w:rsidP="00DA1F42">
      <w:pPr>
        <w:widowControl/>
        <w:overflowPunct w:val="0"/>
        <w:autoSpaceDE w:val="0"/>
        <w:autoSpaceDN w:val="0"/>
        <w:adjustRightInd w:val="0"/>
        <w:spacing w:after="120"/>
        <w:textAlignment w:val="baseline"/>
        <w:rPr>
          <w:rFonts w:ascii="Times New Roman" w:eastAsia="宋体" w:hAnsi="Times New Roman" w:cs="Times New Roman"/>
          <w:b/>
          <w:bCs/>
          <w:kern w:val="0"/>
          <w:sz w:val="20"/>
          <w:szCs w:val="20"/>
        </w:rPr>
      </w:pPr>
      <w:r w:rsidRPr="00D224C9">
        <w:rPr>
          <w:rFonts w:ascii="Times New Roman" w:eastAsia="宋体" w:hAnsi="Times New Roman" w:cs="Times New Roman"/>
          <w:b/>
          <w:bCs/>
          <w:kern w:val="0"/>
          <w:sz w:val="20"/>
          <w:szCs w:val="20"/>
        </w:rPr>
        <w:t xml:space="preserve">Proposal 4: Only </w:t>
      </w:r>
      <w:r>
        <w:rPr>
          <w:rFonts w:ascii="Times New Roman" w:eastAsia="宋体" w:hAnsi="Times New Roman" w:cs="Times New Roman"/>
          <w:b/>
          <w:bCs/>
          <w:kern w:val="0"/>
          <w:sz w:val="20"/>
          <w:szCs w:val="20"/>
        </w:rPr>
        <w:t>one</w:t>
      </w:r>
      <w:r w:rsidRPr="00D224C9">
        <w:rPr>
          <w:rFonts w:ascii="Times New Roman" w:eastAsia="宋体" w:hAnsi="Times New Roman" w:cs="Times New Roman"/>
          <w:b/>
          <w:bCs/>
          <w:kern w:val="0"/>
          <w:sz w:val="20"/>
          <w:szCs w:val="20"/>
        </w:rPr>
        <w:t xml:space="preserve"> BAP address</w:t>
      </w:r>
      <w:r>
        <w:rPr>
          <w:rFonts w:ascii="Times New Roman" w:eastAsia="宋体" w:hAnsi="Times New Roman" w:cs="Times New Roman"/>
          <w:b/>
          <w:bCs/>
          <w:kern w:val="0"/>
          <w:sz w:val="20"/>
          <w:szCs w:val="20"/>
        </w:rPr>
        <w:t xml:space="preserve"> is</w:t>
      </w:r>
      <w:r w:rsidRPr="00D224C9">
        <w:rPr>
          <w:rFonts w:ascii="Times New Roman" w:eastAsia="宋体" w:hAnsi="Times New Roman" w:cs="Times New Roman"/>
          <w:b/>
          <w:bCs/>
          <w:kern w:val="0"/>
          <w:sz w:val="20"/>
          <w:szCs w:val="20"/>
        </w:rPr>
        <w:t xml:space="preserve"> configured for the IAB node</w:t>
      </w:r>
      <w:r>
        <w:rPr>
          <w:rFonts w:ascii="Times New Roman" w:eastAsia="宋体" w:hAnsi="Times New Roman" w:cs="Times New Roman"/>
          <w:b/>
          <w:bCs/>
          <w:kern w:val="0"/>
          <w:sz w:val="20"/>
          <w:szCs w:val="20"/>
        </w:rPr>
        <w:t>,</w:t>
      </w:r>
      <w:r w:rsidRPr="00D224C9">
        <w:rPr>
          <w:rFonts w:ascii="Times New Roman" w:eastAsia="宋体" w:hAnsi="Times New Roman" w:cs="Times New Roman"/>
          <w:b/>
          <w:bCs/>
          <w:kern w:val="0"/>
          <w:sz w:val="20"/>
          <w:szCs w:val="20"/>
        </w:rPr>
        <w:t xml:space="preserve"> </w:t>
      </w:r>
      <w:r>
        <w:rPr>
          <w:rFonts w:ascii="Times New Roman" w:eastAsia="宋体" w:hAnsi="Times New Roman" w:cs="Times New Roman"/>
          <w:b/>
          <w:bCs/>
          <w:kern w:val="0"/>
          <w:sz w:val="20"/>
          <w:szCs w:val="20"/>
        </w:rPr>
        <w:t>a</w:t>
      </w:r>
      <w:r w:rsidRPr="00D224C9">
        <w:rPr>
          <w:rFonts w:ascii="Times New Roman" w:eastAsia="宋体" w:hAnsi="Times New Roman" w:cs="Times New Roman"/>
          <w:b/>
          <w:bCs/>
          <w:kern w:val="0"/>
          <w:sz w:val="20"/>
          <w:szCs w:val="20"/>
        </w:rPr>
        <w:t xml:space="preserve">nd </w:t>
      </w:r>
      <w:r w:rsidRPr="00011F5D">
        <w:rPr>
          <w:rFonts w:ascii="Times New Roman" w:eastAsia="宋体" w:hAnsi="Times New Roman" w:cs="Times New Roman"/>
          <w:b/>
          <w:bCs/>
          <w:kern w:val="0"/>
          <w:sz w:val="20"/>
          <w:szCs w:val="20"/>
        </w:rPr>
        <w:t xml:space="preserve">a mapping table between BAP addresses (BAP routing IDs) </w:t>
      </w:r>
      <w:r>
        <w:rPr>
          <w:rFonts w:ascii="Times New Roman" w:eastAsia="宋体" w:hAnsi="Times New Roman" w:cs="Times New Roman"/>
          <w:b/>
          <w:bCs/>
          <w:kern w:val="0"/>
          <w:sz w:val="20"/>
          <w:szCs w:val="20"/>
        </w:rPr>
        <w:t>allocated by different IAB-donors</w:t>
      </w:r>
      <w:r w:rsidRPr="00011F5D">
        <w:rPr>
          <w:rFonts w:ascii="Times New Roman" w:eastAsia="宋体" w:hAnsi="Times New Roman" w:cs="Times New Roman"/>
          <w:b/>
          <w:bCs/>
          <w:kern w:val="0"/>
          <w:sz w:val="20"/>
          <w:szCs w:val="20"/>
        </w:rPr>
        <w:t xml:space="preserve"> can be configured for the boundary IAB node</w:t>
      </w:r>
      <w:r w:rsidRPr="00D224C9">
        <w:rPr>
          <w:rFonts w:ascii="Times New Roman" w:eastAsia="宋体" w:hAnsi="Times New Roman" w:cs="Times New Roman"/>
          <w:b/>
          <w:bCs/>
          <w:kern w:val="0"/>
          <w:sz w:val="20"/>
          <w:szCs w:val="20"/>
        </w:rPr>
        <w:t>.</w:t>
      </w:r>
    </w:p>
    <w:p w14:paraId="1C734CA1" w14:textId="77777777" w:rsidR="00AA3FAE" w:rsidRPr="00AA3FAE" w:rsidRDefault="00AA3FAE" w:rsidP="00AA3FAE">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Dotum" w:hAnsi="Arial" w:cs="Times New Roman"/>
          <w:kern w:val="0"/>
          <w:sz w:val="36"/>
          <w:szCs w:val="36"/>
          <w:lang w:val="en-GB"/>
        </w:rPr>
      </w:pPr>
      <w:r w:rsidRPr="00AA3FAE">
        <w:rPr>
          <w:rFonts w:ascii="Arial" w:eastAsia="Dotum" w:hAnsi="Arial" w:cs="Times New Roman"/>
          <w:kern w:val="0"/>
          <w:sz w:val="36"/>
          <w:szCs w:val="36"/>
          <w:lang w:val="en-GB"/>
        </w:rPr>
        <w:t>Reference</w:t>
      </w:r>
    </w:p>
    <w:bookmarkEnd w:id="1"/>
    <w:bookmarkEnd w:id="2"/>
    <w:p w14:paraId="479D6653" w14:textId="6AF2B675" w:rsidR="0084197E" w:rsidRDefault="0084197E"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Pr>
          <w:rFonts w:ascii="Times New Roman" w:eastAsia="宋体" w:hAnsi="Times New Roman" w:cs="Times New Roman"/>
          <w:kern w:val="0"/>
          <w:sz w:val="20"/>
          <w:lang w:val="x-none"/>
        </w:rPr>
        <w:t>Chairman notes of RAN3 110 e-meeting.</w:t>
      </w:r>
    </w:p>
    <w:p w14:paraId="7C4EA042" w14:textId="50ABEEF5" w:rsidR="00A04D91" w:rsidRDefault="00A04D91"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A04D91">
        <w:rPr>
          <w:rFonts w:ascii="Times New Roman" w:eastAsia="宋体" w:hAnsi="Times New Roman" w:cs="Times New Roman"/>
          <w:kern w:val="0"/>
          <w:sz w:val="20"/>
          <w:lang w:val="x-none"/>
        </w:rPr>
        <w:t>R3-206857</w:t>
      </w:r>
      <w:r>
        <w:rPr>
          <w:rFonts w:ascii="Times New Roman" w:eastAsia="宋体" w:hAnsi="Times New Roman" w:cs="Times New Roman"/>
          <w:kern w:val="0"/>
          <w:sz w:val="20"/>
          <w:lang w:val="x-none"/>
        </w:rPr>
        <w:t xml:space="preserve">. </w:t>
      </w:r>
      <w:r w:rsidRPr="00A04D91">
        <w:rPr>
          <w:rFonts w:ascii="Times New Roman" w:eastAsia="宋体" w:hAnsi="Times New Roman" w:cs="Times New Roman"/>
          <w:kern w:val="0"/>
          <w:sz w:val="20"/>
          <w:lang w:val="x-none"/>
        </w:rPr>
        <w:t>Summary of offline discussion on topology redundancy</w:t>
      </w:r>
      <w:r>
        <w:rPr>
          <w:rFonts w:ascii="Times New Roman" w:eastAsia="宋体" w:hAnsi="Times New Roman" w:cs="Times New Roman"/>
          <w:kern w:val="0"/>
          <w:sz w:val="20"/>
          <w:lang w:val="x-none"/>
        </w:rPr>
        <w:t xml:space="preserve">. </w:t>
      </w:r>
      <w:r w:rsidRPr="00A04D91">
        <w:rPr>
          <w:rFonts w:ascii="Times New Roman" w:eastAsia="宋体" w:hAnsi="Times New Roman" w:cs="Times New Roman"/>
          <w:kern w:val="0"/>
          <w:sz w:val="20"/>
          <w:lang w:val="x-none"/>
        </w:rPr>
        <w:t>Samsung (moderator)</w:t>
      </w:r>
      <w:r>
        <w:rPr>
          <w:rFonts w:ascii="Times New Roman" w:eastAsia="宋体" w:hAnsi="Times New Roman" w:cs="Times New Roman"/>
          <w:kern w:val="0"/>
          <w:sz w:val="20"/>
          <w:lang w:val="x-none"/>
        </w:rPr>
        <w:t>.</w:t>
      </w:r>
    </w:p>
    <w:p w14:paraId="4B9E3127" w14:textId="202CD3F9" w:rsidR="00953570" w:rsidRPr="003179AD" w:rsidRDefault="00953570" w:rsidP="003179AD">
      <w:pPr>
        <w:widowControl/>
        <w:numPr>
          <w:ilvl w:val="0"/>
          <w:numId w:val="1"/>
        </w:numPr>
        <w:overflowPunct w:val="0"/>
        <w:autoSpaceDE w:val="0"/>
        <w:autoSpaceDN w:val="0"/>
        <w:adjustRightInd w:val="0"/>
        <w:spacing w:after="120" w:line="360" w:lineRule="auto"/>
        <w:ind w:left="420"/>
        <w:textAlignment w:val="baseline"/>
        <w:rPr>
          <w:rFonts w:ascii="Times New Roman" w:eastAsia="宋体" w:hAnsi="Times New Roman" w:cs="Times New Roman"/>
          <w:kern w:val="0"/>
          <w:sz w:val="20"/>
          <w:lang w:val="x-none"/>
        </w:rPr>
      </w:pPr>
      <w:r w:rsidRPr="00953570">
        <w:rPr>
          <w:rFonts w:ascii="Times New Roman" w:eastAsia="宋体" w:hAnsi="Times New Roman" w:cs="Times New Roman"/>
          <w:kern w:val="0"/>
          <w:sz w:val="20"/>
          <w:lang w:val="x-none"/>
        </w:rPr>
        <w:t>3GPP TS 38.401 V16.3.0 (2020-09)</w:t>
      </w:r>
      <w:r>
        <w:rPr>
          <w:rFonts w:ascii="Times New Roman" w:eastAsia="宋体" w:hAnsi="Times New Roman" w:cs="Times New Roman"/>
          <w:kern w:val="0"/>
          <w:sz w:val="20"/>
          <w:lang w:val="x-none"/>
        </w:rPr>
        <w:t>.</w:t>
      </w:r>
    </w:p>
    <w:sectPr w:rsidR="00953570" w:rsidRPr="003179AD" w:rsidSect="0085683C">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790C7" w14:textId="77777777" w:rsidR="00AA290B" w:rsidRDefault="00AA290B" w:rsidP="00AA3FAE">
      <w:r>
        <w:separator/>
      </w:r>
    </w:p>
  </w:endnote>
  <w:endnote w:type="continuationSeparator" w:id="0">
    <w:p w14:paraId="49CEC4E1" w14:textId="77777777" w:rsidR="00AA290B" w:rsidRDefault="00AA290B" w:rsidP="00AA3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otum">
    <w:altName w:val="Dotum"/>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11677" w14:textId="77777777" w:rsidR="00B41AA4" w:rsidRDefault="00FF2385">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Pr>
        <w:rStyle w:val="a7"/>
      </w:rPr>
      <w:t>3</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C222EC" w14:textId="77777777" w:rsidR="00AA290B" w:rsidRDefault="00AA290B" w:rsidP="00AA3FAE">
      <w:r>
        <w:separator/>
      </w:r>
    </w:p>
  </w:footnote>
  <w:footnote w:type="continuationSeparator" w:id="0">
    <w:p w14:paraId="1C686E48" w14:textId="77777777" w:rsidR="00AA290B" w:rsidRDefault="00AA290B" w:rsidP="00AA3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B24677" w14:textId="77777777" w:rsidR="00B41AA4" w:rsidRDefault="00FF2385"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 w15:restartNumberingAfterBreak="0">
    <w:nsid w:val="58603255"/>
    <w:multiLevelType w:val="hybridMultilevel"/>
    <w:tmpl w:val="383E1D20"/>
    <w:lvl w:ilvl="0" w:tplc="3566E418">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63493FEE"/>
    <w:multiLevelType w:val="hybridMultilevel"/>
    <w:tmpl w:val="0DAAB3B2"/>
    <w:lvl w:ilvl="0" w:tplc="0A2C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E"/>
    <w:rsid w:val="0000703A"/>
    <w:rsid w:val="00011F5D"/>
    <w:rsid w:val="00035328"/>
    <w:rsid w:val="00047E11"/>
    <w:rsid w:val="000505CB"/>
    <w:rsid w:val="000566E1"/>
    <w:rsid w:val="00060A16"/>
    <w:rsid w:val="0006683B"/>
    <w:rsid w:val="000B1D18"/>
    <w:rsid w:val="000B7C20"/>
    <w:rsid w:val="000C0937"/>
    <w:rsid w:val="000C3F89"/>
    <w:rsid w:val="00111B28"/>
    <w:rsid w:val="001556FC"/>
    <w:rsid w:val="00190FAF"/>
    <w:rsid w:val="001A2383"/>
    <w:rsid w:val="001F0325"/>
    <w:rsid w:val="001F5824"/>
    <w:rsid w:val="00213791"/>
    <w:rsid w:val="0024433A"/>
    <w:rsid w:val="00245E3F"/>
    <w:rsid w:val="002500C6"/>
    <w:rsid w:val="00256265"/>
    <w:rsid w:val="00261529"/>
    <w:rsid w:val="002B61AB"/>
    <w:rsid w:val="002C6DA5"/>
    <w:rsid w:val="002F4481"/>
    <w:rsid w:val="002F7DD1"/>
    <w:rsid w:val="00304AB3"/>
    <w:rsid w:val="003179AD"/>
    <w:rsid w:val="0032255E"/>
    <w:rsid w:val="00340F49"/>
    <w:rsid w:val="00343D32"/>
    <w:rsid w:val="00364AC3"/>
    <w:rsid w:val="003976B5"/>
    <w:rsid w:val="003A0B1A"/>
    <w:rsid w:val="003A4A2A"/>
    <w:rsid w:val="003A5735"/>
    <w:rsid w:val="0040415F"/>
    <w:rsid w:val="00415D56"/>
    <w:rsid w:val="0046367F"/>
    <w:rsid w:val="004774BA"/>
    <w:rsid w:val="004A7B5F"/>
    <w:rsid w:val="004F17F8"/>
    <w:rsid w:val="004F7753"/>
    <w:rsid w:val="004F7F21"/>
    <w:rsid w:val="00532DEC"/>
    <w:rsid w:val="005355E0"/>
    <w:rsid w:val="00561F85"/>
    <w:rsid w:val="00564234"/>
    <w:rsid w:val="005734BC"/>
    <w:rsid w:val="005939B2"/>
    <w:rsid w:val="005A0141"/>
    <w:rsid w:val="005C686B"/>
    <w:rsid w:val="00666EA1"/>
    <w:rsid w:val="00687695"/>
    <w:rsid w:val="006C1E84"/>
    <w:rsid w:val="006D2AEE"/>
    <w:rsid w:val="006E7CED"/>
    <w:rsid w:val="00703BAA"/>
    <w:rsid w:val="00707369"/>
    <w:rsid w:val="0078172C"/>
    <w:rsid w:val="007846F4"/>
    <w:rsid w:val="00835D29"/>
    <w:rsid w:val="0084197E"/>
    <w:rsid w:val="008522C2"/>
    <w:rsid w:val="00885223"/>
    <w:rsid w:val="0088742B"/>
    <w:rsid w:val="0089705F"/>
    <w:rsid w:val="00926DCD"/>
    <w:rsid w:val="00952028"/>
    <w:rsid w:val="0095297E"/>
    <w:rsid w:val="00953570"/>
    <w:rsid w:val="009912C5"/>
    <w:rsid w:val="009C3C24"/>
    <w:rsid w:val="009D6382"/>
    <w:rsid w:val="009E506A"/>
    <w:rsid w:val="00A04D91"/>
    <w:rsid w:val="00A26D85"/>
    <w:rsid w:val="00A26E1D"/>
    <w:rsid w:val="00A46452"/>
    <w:rsid w:val="00A51D78"/>
    <w:rsid w:val="00A765AC"/>
    <w:rsid w:val="00A77D6B"/>
    <w:rsid w:val="00A85027"/>
    <w:rsid w:val="00A933F5"/>
    <w:rsid w:val="00AA290B"/>
    <w:rsid w:val="00AA3FAE"/>
    <w:rsid w:val="00AA7EAE"/>
    <w:rsid w:val="00AB0A5A"/>
    <w:rsid w:val="00AC3051"/>
    <w:rsid w:val="00AF7716"/>
    <w:rsid w:val="00B2364A"/>
    <w:rsid w:val="00B25314"/>
    <w:rsid w:val="00B33EE7"/>
    <w:rsid w:val="00B403D4"/>
    <w:rsid w:val="00B83738"/>
    <w:rsid w:val="00BA2D04"/>
    <w:rsid w:val="00BE0BE9"/>
    <w:rsid w:val="00BF33F7"/>
    <w:rsid w:val="00BF6DFF"/>
    <w:rsid w:val="00C31487"/>
    <w:rsid w:val="00C330D5"/>
    <w:rsid w:val="00C33EEF"/>
    <w:rsid w:val="00C447AC"/>
    <w:rsid w:val="00C53D68"/>
    <w:rsid w:val="00C92F7E"/>
    <w:rsid w:val="00C975EA"/>
    <w:rsid w:val="00CA2C1E"/>
    <w:rsid w:val="00CA2F8B"/>
    <w:rsid w:val="00CD3CA4"/>
    <w:rsid w:val="00CF4D2F"/>
    <w:rsid w:val="00D104F6"/>
    <w:rsid w:val="00D10A73"/>
    <w:rsid w:val="00D224C9"/>
    <w:rsid w:val="00D51E3A"/>
    <w:rsid w:val="00D523ED"/>
    <w:rsid w:val="00D7562B"/>
    <w:rsid w:val="00D76F6E"/>
    <w:rsid w:val="00D84224"/>
    <w:rsid w:val="00D956D6"/>
    <w:rsid w:val="00DA1F42"/>
    <w:rsid w:val="00DC21C1"/>
    <w:rsid w:val="00DE67F4"/>
    <w:rsid w:val="00DF28E0"/>
    <w:rsid w:val="00DF66F0"/>
    <w:rsid w:val="00E52A20"/>
    <w:rsid w:val="00E55D1E"/>
    <w:rsid w:val="00E609B5"/>
    <w:rsid w:val="00EA73E5"/>
    <w:rsid w:val="00EE3198"/>
    <w:rsid w:val="00EF57C9"/>
    <w:rsid w:val="00F52357"/>
    <w:rsid w:val="00F56AEB"/>
    <w:rsid w:val="00F6131B"/>
    <w:rsid w:val="00F67B2B"/>
    <w:rsid w:val="00F7451E"/>
    <w:rsid w:val="00F862F2"/>
    <w:rsid w:val="00F910F0"/>
    <w:rsid w:val="00FA440F"/>
    <w:rsid w:val="00FC144A"/>
    <w:rsid w:val="00FF23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EC6354"/>
  <w15:chartTrackingRefBased/>
  <w15:docId w15:val="{1276B771-834B-4A4F-948C-F54680CA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1F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A3FA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A3FAE"/>
    <w:rPr>
      <w:sz w:val="18"/>
      <w:szCs w:val="18"/>
    </w:rPr>
  </w:style>
  <w:style w:type="paragraph" w:styleId="a5">
    <w:name w:val="footer"/>
    <w:basedOn w:val="a"/>
    <w:link w:val="a6"/>
    <w:uiPriority w:val="99"/>
    <w:unhideWhenUsed/>
    <w:rsid w:val="00AA3FAE"/>
    <w:pPr>
      <w:tabs>
        <w:tab w:val="center" w:pos="4153"/>
        <w:tab w:val="right" w:pos="8306"/>
      </w:tabs>
      <w:snapToGrid w:val="0"/>
      <w:jc w:val="left"/>
    </w:pPr>
    <w:rPr>
      <w:sz w:val="18"/>
      <w:szCs w:val="18"/>
    </w:rPr>
  </w:style>
  <w:style w:type="character" w:customStyle="1" w:styleId="a6">
    <w:name w:val="页脚 字符"/>
    <w:basedOn w:val="a0"/>
    <w:link w:val="a5"/>
    <w:uiPriority w:val="99"/>
    <w:rsid w:val="00AA3FAE"/>
    <w:rPr>
      <w:sz w:val="18"/>
      <w:szCs w:val="18"/>
    </w:rPr>
  </w:style>
  <w:style w:type="character" w:styleId="a7">
    <w:name w:val="page number"/>
    <w:semiHidden/>
    <w:rsid w:val="00AA3FAE"/>
  </w:style>
  <w:style w:type="paragraph" w:styleId="a8">
    <w:name w:val="Balloon Text"/>
    <w:basedOn w:val="a"/>
    <w:link w:val="a9"/>
    <w:uiPriority w:val="99"/>
    <w:semiHidden/>
    <w:unhideWhenUsed/>
    <w:rsid w:val="00F52357"/>
    <w:rPr>
      <w:sz w:val="18"/>
      <w:szCs w:val="18"/>
    </w:rPr>
  </w:style>
  <w:style w:type="character" w:customStyle="1" w:styleId="a9">
    <w:name w:val="批注框文本 字符"/>
    <w:basedOn w:val="a0"/>
    <w:link w:val="a8"/>
    <w:uiPriority w:val="99"/>
    <w:semiHidden/>
    <w:rsid w:val="00F52357"/>
    <w:rPr>
      <w:sz w:val="18"/>
      <w:szCs w:val="18"/>
    </w:rPr>
  </w:style>
  <w:style w:type="character" w:styleId="aa">
    <w:name w:val="annotation reference"/>
    <w:basedOn w:val="a0"/>
    <w:uiPriority w:val="99"/>
    <w:semiHidden/>
    <w:unhideWhenUsed/>
    <w:rsid w:val="000566E1"/>
    <w:rPr>
      <w:sz w:val="21"/>
      <w:szCs w:val="21"/>
    </w:rPr>
  </w:style>
  <w:style w:type="table" w:styleId="ab">
    <w:name w:val="Table Grid"/>
    <w:basedOn w:val="a1"/>
    <w:uiPriority w:val="39"/>
    <w:rsid w:val="00C53D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1F0325"/>
    <w:pPr>
      <w:ind w:firstLineChars="200" w:firstLine="420"/>
    </w:pPr>
  </w:style>
  <w:style w:type="paragraph" w:styleId="ad">
    <w:name w:val="annotation text"/>
    <w:basedOn w:val="a"/>
    <w:link w:val="ae"/>
    <w:uiPriority w:val="99"/>
    <w:semiHidden/>
    <w:unhideWhenUsed/>
    <w:rsid w:val="0032255E"/>
    <w:pPr>
      <w:jc w:val="left"/>
    </w:pPr>
  </w:style>
  <w:style w:type="character" w:customStyle="1" w:styleId="ae">
    <w:name w:val="批注文字 字符"/>
    <w:basedOn w:val="a0"/>
    <w:link w:val="ad"/>
    <w:uiPriority w:val="99"/>
    <w:semiHidden/>
    <w:rsid w:val="0032255E"/>
  </w:style>
  <w:style w:type="paragraph" w:styleId="af">
    <w:name w:val="annotation subject"/>
    <w:basedOn w:val="ad"/>
    <w:next w:val="ad"/>
    <w:link w:val="af0"/>
    <w:uiPriority w:val="99"/>
    <w:semiHidden/>
    <w:unhideWhenUsed/>
    <w:rsid w:val="0032255E"/>
    <w:rPr>
      <w:b/>
      <w:bCs/>
    </w:rPr>
  </w:style>
  <w:style w:type="character" w:customStyle="1" w:styleId="af0">
    <w:name w:val="批注主题 字符"/>
    <w:basedOn w:val="ae"/>
    <w:link w:val="af"/>
    <w:uiPriority w:val="99"/>
    <w:semiHidden/>
    <w:rsid w:val="0032255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1072</Words>
  <Characters>6113</Characters>
  <Application>Microsoft Office Word</Application>
  <DocSecurity>0</DocSecurity>
  <Lines>50</Lines>
  <Paragraphs>14</Paragraphs>
  <ScaleCrop>false</ScaleCrop>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Yibin YB1 Zhuo</dc:creator>
  <cp:keywords/>
  <dc:description/>
  <cp:lastModifiedBy>Yibin YB1 Zhuo</cp:lastModifiedBy>
  <cp:revision>12</cp:revision>
  <dcterms:created xsi:type="dcterms:W3CDTF">2021-01-15T00:45:00Z</dcterms:created>
  <dcterms:modified xsi:type="dcterms:W3CDTF">2021-01-15T02:43:00Z</dcterms:modified>
</cp:coreProperties>
</file>